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A0B5B" w14:textId="09D76A0F" w:rsidR="00707FE3" w:rsidRDefault="00BD34A7" w:rsidP="00BD34A7">
      <w:pPr>
        <w:pStyle w:val="Nomdupouvoirlocal"/>
        <w:spacing w:before="100" w:beforeAutospacing="1"/>
        <w:rPr>
          <w:rFonts w:ascii="Arial" w:hAnsi="Arial"/>
          <w:sz w:val="36"/>
          <w:szCs w:val="36"/>
        </w:rPr>
      </w:pPr>
      <w:r>
        <w:rPr>
          <w:noProof/>
        </w:rPr>
        <w:drawing>
          <wp:inline distT="0" distB="0" distL="0" distR="0" wp14:anchorId="280C83D6" wp14:editId="032A800A">
            <wp:extent cx="1636395" cy="981075"/>
            <wp:effectExtent l="0" t="0" r="1905" b="9525"/>
            <wp:docPr id="619432872" name="Image 1" descr="eghezee_original c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32872" name="Image 1" descr="eghezee_original copie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8B5E" w14:textId="77777777" w:rsidR="00707FE3" w:rsidRDefault="00707FE3" w:rsidP="00DB1E15">
      <w:pPr>
        <w:pStyle w:val="Nomdupouvoirlocal"/>
        <w:spacing w:before="100" w:beforeAutospacing="1"/>
        <w:jc w:val="center"/>
        <w:rPr>
          <w:rFonts w:ascii="Arial" w:hAnsi="Arial"/>
          <w:sz w:val="36"/>
          <w:szCs w:val="36"/>
        </w:rPr>
      </w:pPr>
    </w:p>
    <w:p w14:paraId="35A8F915" w14:textId="77777777" w:rsidR="00707FE3" w:rsidRDefault="00707FE3" w:rsidP="00DB1E15">
      <w:pPr>
        <w:pStyle w:val="Nomdupouvoirlocal"/>
        <w:spacing w:before="100" w:beforeAutospacing="1"/>
        <w:jc w:val="center"/>
        <w:rPr>
          <w:rFonts w:ascii="Arial" w:hAnsi="Arial"/>
          <w:sz w:val="36"/>
          <w:szCs w:val="36"/>
        </w:rPr>
      </w:pPr>
    </w:p>
    <w:p w14:paraId="798AE2C7" w14:textId="77777777" w:rsidR="00707FE3" w:rsidRDefault="00707FE3" w:rsidP="00DB1E15">
      <w:pPr>
        <w:pStyle w:val="Nomdupouvoirlocal"/>
        <w:spacing w:before="100" w:beforeAutospacing="1"/>
        <w:jc w:val="center"/>
        <w:rPr>
          <w:rFonts w:ascii="Arial" w:hAnsi="Arial"/>
          <w:sz w:val="36"/>
          <w:szCs w:val="36"/>
        </w:rPr>
      </w:pPr>
    </w:p>
    <w:p w14:paraId="300FDCA5" w14:textId="77777777" w:rsidR="00F344C1" w:rsidRDefault="00F344C1" w:rsidP="00DB1E15">
      <w:pPr>
        <w:pStyle w:val="Nomdupouvoirlocal"/>
        <w:spacing w:before="100" w:beforeAutospacing="1"/>
        <w:jc w:val="center"/>
        <w:rPr>
          <w:rFonts w:ascii="Arial" w:hAnsi="Arial"/>
          <w:sz w:val="36"/>
          <w:szCs w:val="36"/>
        </w:rPr>
      </w:pPr>
    </w:p>
    <w:p w14:paraId="698058BA" w14:textId="77777777" w:rsidR="00707FE3" w:rsidRDefault="00707FE3" w:rsidP="00DB1E15">
      <w:pPr>
        <w:pStyle w:val="Nomdupouvoirlocal"/>
        <w:spacing w:before="100" w:beforeAutospacing="1"/>
        <w:jc w:val="center"/>
        <w:rPr>
          <w:rFonts w:ascii="Arial" w:hAnsi="Arial"/>
          <w:sz w:val="36"/>
          <w:szCs w:val="36"/>
        </w:rPr>
      </w:pPr>
    </w:p>
    <w:p w14:paraId="635606DF" w14:textId="6ADF7BD5" w:rsidR="00334A8E" w:rsidRPr="006B5E0C" w:rsidRDefault="005E2601" w:rsidP="003E5139">
      <w:pPr>
        <w:pStyle w:val="Nomdupouvoirlocal"/>
        <w:spacing w:before="0" w:after="0" w:line="360" w:lineRule="auto"/>
        <w:jc w:val="center"/>
        <w:rPr>
          <w:rFonts w:ascii="Arial" w:hAnsi="Arial"/>
          <w:sz w:val="36"/>
          <w:szCs w:val="36"/>
        </w:rPr>
      </w:pPr>
      <w:r w:rsidRPr="006B5E0C">
        <w:rPr>
          <w:rFonts w:ascii="Arial" w:hAnsi="Arial"/>
          <w:sz w:val="36"/>
          <w:szCs w:val="36"/>
        </w:rPr>
        <w:t>Administration communale d'Eghezée</w:t>
      </w:r>
    </w:p>
    <w:p w14:paraId="5423E5D5" w14:textId="1A9E83A8" w:rsidR="00334A8E" w:rsidRPr="00334A8E" w:rsidRDefault="005E2601" w:rsidP="003E5139">
      <w:pPr>
        <w:pStyle w:val="Titre"/>
        <w:spacing w:after="0" w:line="360" w:lineRule="auto"/>
        <w:jc w:val="center"/>
        <w:rPr>
          <w:sz w:val="36"/>
          <w:szCs w:val="36"/>
        </w:rPr>
      </w:pPr>
      <w:r w:rsidRPr="006B5E0C">
        <w:rPr>
          <w:sz w:val="36"/>
          <w:szCs w:val="36"/>
        </w:rPr>
        <w:t>Programme stratégique transversal</w:t>
      </w:r>
    </w:p>
    <w:p w14:paraId="2F961F45" w14:textId="7B1E146B" w:rsidR="008E4F2D" w:rsidRDefault="005E2601" w:rsidP="003E5139">
      <w:pPr>
        <w:pStyle w:val="Legislature"/>
        <w:spacing w:line="360" w:lineRule="auto"/>
        <w:jc w:val="center"/>
        <w:rPr>
          <w:rFonts w:ascii="Arial" w:hAnsi="Arial"/>
          <w:szCs w:val="36"/>
        </w:rPr>
      </w:pPr>
      <w:r w:rsidRPr="006B5E0C">
        <w:rPr>
          <w:rFonts w:ascii="Arial" w:hAnsi="Arial"/>
          <w:szCs w:val="36"/>
        </w:rPr>
        <w:t>Législature communale 202</w:t>
      </w:r>
      <w:r w:rsidR="00EC28B8" w:rsidRPr="006B5E0C">
        <w:rPr>
          <w:rFonts w:ascii="Arial" w:hAnsi="Arial"/>
          <w:szCs w:val="36"/>
        </w:rPr>
        <w:t>5</w:t>
      </w:r>
      <w:r w:rsidRPr="006B5E0C">
        <w:rPr>
          <w:rFonts w:ascii="Arial" w:hAnsi="Arial"/>
          <w:szCs w:val="36"/>
        </w:rPr>
        <w:t>-2030</w:t>
      </w:r>
    </w:p>
    <w:p w14:paraId="0CE0FFD8" w14:textId="77777777" w:rsidR="00DB1E15" w:rsidRDefault="00DB1E15" w:rsidP="00DB1E15">
      <w:pPr>
        <w:pStyle w:val="Legislature"/>
        <w:jc w:val="center"/>
        <w:rPr>
          <w:rFonts w:ascii="Arial" w:hAnsi="Arial"/>
          <w:szCs w:val="36"/>
        </w:rPr>
      </w:pPr>
    </w:p>
    <w:p w14:paraId="5C7B0C59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5F24CC96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4B56D6FA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6225B34E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3CF5F194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68D7D103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02ECB902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765C4540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51A24408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4863ED69" w14:textId="77777777" w:rsidR="00707FE3" w:rsidRDefault="00707FE3" w:rsidP="006432BB">
      <w:pPr>
        <w:pStyle w:val="Legislature"/>
        <w:rPr>
          <w:rFonts w:ascii="Arial" w:hAnsi="Arial"/>
          <w:szCs w:val="36"/>
        </w:rPr>
      </w:pPr>
    </w:p>
    <w:p w14:paraId="20FB986A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3F2491D7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6CD91B95" w14:textId="77777777" w:rsidR="00707FE3" w:rsidRDefault="00707FE3" w:rsidP="00DB1E15">
      <w:pPr>
        <w:pStyle w:val="Legislature"/>
        <w:jc w:val="center"/>
        <w:rPr>
          <w:rFonts w:ascii="Arial" w:hAnsi="Arial"/>
          <w:szCs w:val="36"/>
        </w:rPr>
      </w:pPr>
    </w:p>
    <w:p w14:paraId="43DDCF6A" w14:textId="77777777" w:rsidR="00F822D7" w:rsidRDefault="00F822D7" w:rsidP="00F822D7">
      <w:pPr>
        <w:pStyle w:val="balises"/>
        <w:rPr>
          <w:b/>
          <w:bCs/>
          <w:color w:val="FF8000"/>
          <w:sz w:val="20"/>
          <w:szCs w:val="20"/>
        </w:rPr>
      </w:pPr>
      <w:bookmarkStart w:id="0" w:name="docs-internal-guid-1a1d8868-7fff-005f-3a"/>
      <w:bookmarkEnd w:id="0"/>
    </w:p>
    <w:p w14:paraId="3541B16F" w14:textId="14D94D83" w:rsidR="00F822D7" w:rsidRDefault="00F822D7" w:rsidP="00F822D7">
      <w:pPr>
        <w:pStyle w:val="balises"/>
        <w:rPr>
          <w:b/>
          <w:i/>
          <w:color w:val="FFFFFF" w:themeColor="background1"/>
          <w:szCs w:val="24"/>
        </w:rPr>
      </w:pPr>
      <w:r w:rsidRPr="00310E55">
        <w:rPr>
          <w:b/>
          <w:i/>
          <w:color w:val="FFFFFF" w:themeColor="background1"/>
          <w:szCs w:val="24"/>
          <w:highlight w:val="darkCyan"/>
        </w:rPr>
        <w:t xml:space="preserve">Volet </w:t>
      </w:r>
      <w:r>
        <w:rPr>
          <w:b/>
          <w:i/>
          <w:color w:val="FFFFFF" w:themeColor="background1"/>
          <w:szCs w:val="24"/>
          <w:highlight w:val="darkCyan"/>
        </w:rPr>
        <w:t>Interne</w:t>
      </w:r>
      <w:r w:rsidRPr="00310E55">
        <w:rPr>
          <w:b/>
          <w:i/>
          <w:color w:val="FFFFFF" w:themeColor="background1"/>
          <w:szCs w:val="24"/>
          <w:highlight w:val="darkCyan"/>
        </w:rPr>
        <w:t xml:space="preserve"> – Une </w:t>
      </w:r>
      <w:r>
        <w:rPr>
          <w:b/>
          <w:i/>
          <w:color w:val="FFFFFF" w:themeColor="background1"/>
          <w:szCs w:val="24"/>
          <w:highlight w:val="darkCyan"/>
        </w:rPr>
        <w:t>administration forte et motivée</w:t>
      </w:r>
    </w:p>
    <w:p w14:paraId="0064650D" w14:textId="77777777" w:rsidR="00F822D7" w:rsidRDefault="00F822D7" w:rsidP="00F822D7">
      <w:pPr>
        <w:pStyle w:val="balises"/>
        <w:rPr>
          <w:b/>
          <w:bCs/>
          <w:color w:val="FF8000"/>
          <w:sz w:val="20"/>
          <w:szCs w:val="20"/>
        </w:rPr>
      </w:pPr>
    </w:p>
    <w:p w14:paraId="79D3C812" w14:textId="2F6AF4E5" w:rsidR="00F822D7" w:rsidRPr="00F822D7" w:rsidRDefault="00F822D7" w:rsidP="00F822D7">
      <w:pPr>
        <w:pStyle w:val="balises"/>
        <w:rPr>
          <w:sz w:val="20"/>
          <w:szCs w:val="20"/>
        </w:rPr>
      </w:pPr>
      <w:r w:rsidRPr="006B5E0C">
        <w:rPr>
          <w:b/>
          <w:bCs/>
          <w:color w:val="FF8000"/>
          <w:sz w:val="20"/>
          <w:szCs w:val="20"/>
        </w:rPr>
        <w:t>O.S.</w:t>
      </w:r>
      <w:r>
        <w:rPr>
          <w:b/>
          <w:bCs/>
          <w:color w:val="FF8000"/>
          <w:sz w:val="20"/>
          <w:szCs w:val="20"/>
        </w:rPr>
        <w:t>1</w:t>
      </w:r>
      <w:r w:rsidRPr="006B5E0C">
        <w:rPr>
          <w:b/>
          <w:bCs/>
          <w:color w:val="FF8000"/>
          <w:sz w:val="20"/>
          <w:szCs w:val="20"/>
        </w:rPr>
        <w:t xml:space="preserve"> R</w:t>
      </w:r>
      <w:r>
        <w:rPr>
          <w:b/>
          <w:bCs/>
          <w:color w:val="FF8000"/>
          <w:sz w:val="20"/>
          <w:szCs w:val="20"/>
        </w:rPr>
        <w:t>enforcer l’efficience du service public par le développement des compétences et de l’organisation du personnel communal</w:t>
      </w:r>
    </w:p>
    <w:p w14:paraId="7E55BB79" w14:textId="77777777" w:rsidR="00F822D7" w:rsidRDefault="00F822D7">
      <w:pPr>
        <w:pStyle w:val="balises"/>
        <w:ind w:left="624"/>
        <w:rPr>
          <w:b/>
          <w:bCs/>
          <w:color w:val="3465A4"/>
          <w:sz w:val="20"/>
          <w:szCs w:val="20"/>
        </w:rPr>
      </w:pPr>
    </w:p>
    <w:p w14:paraId="2C52B628" w14:textId="4CAF5B7D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O.O.1.1. Mener à bien la réforme de la fonction publique locale</w:t>
      </w:r>
    </w:p>
    <w:p w14:paraId="7C22E07D" w14:textId="282EC9C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1.1.1. Revoir la structure de l’organisation et des services (organigramme et cadre) e</w:t>
      </w:r>
      <w:r w:rsidR="00596AD2">
        <w:rPr>
          <w:b/>
          <w:bCs/>
          <w:color w:val="729FCF"/>
          <w:sz w:val="20"/>
          <w:szCs w:val="20"/>
        </w:rPr>
        <w:t xml:space="preserve">t </w:t>
      </w:r>
      <w:r w:rsidRPr="006B5E0C">
        <w:rPr>
          <w:b/>
          <w:bCs/>
          <w:color w:val="729FCF"/>
          <w:sz w:val="20"/>
          <w:szCs w:val="20"/>
        </w:rPr>
        <w:t>les missions des services</w:t>
      </w:r>
    </w:p>
    <w:p w14:paraId="610B11F2" w14:textId="4E23854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1.1.2. Rédiger les descriptifs de fonction</w:t>
      </w:r>
      <w:r w:rsidR="00995D05">
        <w:rPr>
          <w:b/>
          <w:bCs/>
          <w:color w:val="729FCF"/>
          <w:sz w:val="20"/>
          <w:szCs w:val="20"/>
        </w:rPr>
        <w:t>s</w:t>
      </w:r>
    </w:p>
    <w:p w14:paraId="00BC588B" w14:textId="07FD0AC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1.1.3. Planifier et mettre en œuvre les évaluations du personnel communal</w:t>
      </w:r>
    </w:p>
    <w:p w14:paraId="549D87FD" w14:textId="1192A6AC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O.O.1.2. Renforcer la gestion des compétences et la formation</w:t>
      </w:r>
    </w:p>
    <w:p w14:paraId="3A76D74B" w14:textId="4210C11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1.2.1. Mettre en œuvre un plan de formation pluriannuel aligné sur les besoins des différents services</w:t>
      </w:r>
    </w:p>
    <w:p w14:paraId="7C2E2A24" w14:textId="17CB85F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1.2.2. Former les évaluateurs à l'évaluation</w:t>
      </w:r>
    </w:p>
    <w:p w14:paraId="12139560" w14:textId="5118624F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O.O.1.3. Doter le service voirie d’un bâtiment en adéquation a</w:t>
      </w:r>
      <w:r w:rsidR="00710B15">
        <w:rPr>
          <w:b/>
          <w:bCs/>
          <w:color w:val="3465A4"/>
          <w:sz w:val="20"/>
          <w:szCs w:val="20"/>
        </w:rPr>
        <w:t>vec les</w:t>
      </w:r>
      <w:r w:rsidRPr="006B5E0C">
        <w:rPr>
          <w:b/>
          <w:bCs/>
          <w:color w:val="3465A4"/>
          <w:sz w:val="20"/>
          <w:szCs w:val="20"/>
        </w:rPr>
        <w:t xml:space="preserve"> besoins du service</w:t>
      </w:r>
    </w:p>
    <w:p w14:paraId="145645BD" w14:textId="650E80C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1.3.1. Objectiver et rationaliser les besoins</w:t>
      </w:r>
    </w:p>
    <w:p w14:paraId="4CBE3089" w14:textId="786E229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1.3.2. Désigner un auteur de projet, sous réserve de disposer d’un subside régional</w:t>
      </w:r>
    </w:p>
    <w:p w14:paraId="3758DF8C" w14:textId="3431B05B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O.O.1.4. Promouvoir la santé et la prévention au travail</w:t>
      </w:r>
    </w:p>
    <w:p w14:paraId="6784C749" w14:textId="6DA2543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1.4.1. Analyser l</w:t>
      </w:r>
      <w:r w:rsidR="00673EE3">
        <w:rPr>
          <w:b/>
          <w:bCs/>
          <w:color w:val="729FCF"/>
          <w:sz w:val="20"/>
          <w:szCs w:val="20"/>
        </w:rPr>
        <w:t>es</w:t>
      </w:r>
      <w:r w:rsidRPr="006B5E0C">
        <w:rPr>
          <w:b/>
          <w:bCs/>
          <w:color w:val="729FCF"/>
          <w:sz w:val="20"/>
          <w:szCs w:val="20"/>
        </w:rPr>
        <w:t xml:space="preserve"> campagne</w:t>
      </w:r>
      <w:r w:rsidR="00673EE3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de vaccination contre la grippe organisée les années précédentes</w:t>
      </w:r>
    </w:p>
    <w:p w14:paraId="6BDE3C05" w14:textId="4E805A1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1.4.2. Envisager </w:t>
      </w:r>
      <w:r w:rsidR="00B14E1F">
        <w:rPr>
          <w:b/>
          <w:bCs/>
          <w:color w:val="729FCF"/>
          <w:sz w:val="20"/>
          <w:szCs w:val="20"/>
        </w:rPr>
        <w:t>l</w:t>
      </w:r>
      <w:r w:rsidRPr="006B5E0C">
        <w:rPr>
          <w:b/>
          <w:bCs/>
          <w:color w:val="729FCF"/>
          <w:sz w:val="20"/>
          <w:szCs w:val="20"/>
        </w:rPr>
        <w:t>a relance</w:t>
      </w:r>
      <w:r w:rsidR="00B14E1F">
        <w:rPr>
          <w:b/>
          <w:bCs/>
          <w:color w:val="729FCF"/>
          <w:sz w:val="20"/>
          <w:szCs w:val="20"/>
        </w:rPr>
        <w:t xml:space="preserve"> d’une campagne de vaccination contre la grippe</w:t>
      </w:r>
      <w:r w:rsidRPr="006B5E0C">
        <w:rPr>
          <w:b/>
          <w:bCs/>
          <w:color w:val="729FCF"/>
          <w:sz w:val="20"/>
          <w:szCs w:val="20"/>
        </w:rPr>
        <w:t xml:space="preserve"> dans une démarche de prévention de la santé au travail</w:t>
      </w:r>
    </w:p>
    <w:p w14:paraId="47B1795D" w14:textId="0D0054AB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O.O.1.5. Analyser l’absentéisme</w:t>
      </w:r>
    </w:p>
    <w:p w14:paraId="7E89ADD6" w14:textId="60BCEC3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1.5.1. Etablir un diagnostic relatif à l’absentéisme</w:t>
      </w:r>
    </w:p>
    <w:p w14:paraId="02DEEEC5" w14:textId="4ABE56B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1.5.2. Elaborer un plan d’action en fonction du diagnostic</w:t>
      </w:r>
    </w:p>
    <w:p w14:paraId="3D7AB124" w14:textId="031088F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1.5.3. Définir une stratégie de prévention de l’absentéisme si nécessaire</w:t>
      </w:r>
    </w:p>
    <w:p w14:paraId="26EA870D" w14:textId="36AA48F6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O.O.1.6. Synergie commune/CPAS</w:t>
      </w:r>
    </w:p>
    <w:p w14:paraId="35A7AB07" w14:textId="0D487F1F" w:rsidR="00F822D7" w:rsidRPr="006B5E0C" w:rsidRDefault="005E2601" w:rsidP="00F822D7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1.6.1. Optimaliser les services supports</w:t>
      </w:r>
      <w:r w:rsidR="00DF7081">
        <w:rPr>
          <w:b/>
          <w:bCs/>
          <w:color w:val="729FCF"/>
          <w:sz w:val="20"/>
          <w:szCs w:val="20"/>
        </w:rPr>
        <w:t xml:space="preserve"> (services RH, marché public, assurance, juridique, technique, …)</w:t>
      </w:r>
    </w:p>
    <w:p w14:paraId="0C2F7CCB" w14:textId="7C58F02D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O.S.2 Renforcer la cohésion et l’engagement des agents</w:t>
      </w:r>
    </w:p>
    <w:p w14:paraId="14D32E72" w14:textId="214C91CA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O.O.2.1. Améliorer l’intégration et l’accueil des nouveaux agents</w:t>
      </w:r>
    </w:p>
    <w:p w14:paraId="04A995D2" w14:textId="1EE7F31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2.1.1. Mettre en place une procédure d’accueil standardisée</w:t>
      </w:r>
      <w:r w:rsidR="00021B97">
        <w:rPr>
          <w:b/>
          <w:bCs/>
          <w:color w:val="729FCF"/>
          <w:sz w:val="20"/>
          <w:szCs w:val="20"/>
        </w:rPr>
        <w:t>,</w:t>
      </w:r>
      <w:r w:rsidRPr="006B5E0C">
        <w:rPr>
          <w:b/>
          <w:bCs/>
          <w:color w:val="729FCF"/>
          <w:sz w:val="20"/>
          <w:szCs w:val="20"/>
        </w:rPr>
        <w:t xml:space="preserve"> dont le parrainage pour les nouveaux agents</w:t>
      </w:r>
    </w:p>
    <w:p w14:paraId="78E55AEC" w14:textId="3734AA0A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O.O.2.2. Renforcer la cohésion</w:t>
      </w:r>
    </w:p>
    <w:p w14:paraId="11DE146F" w14:textId="7A6C249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2.2.1. Mettre en place des activités de type "Team Building"</w:t>
      </w:r>
    </w:p>
    <w:p w14:paraId="0FC2B42E" w14:textId="21C572D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2.2.2. Mettre en place des moments conviviaux</w:t>
      </w:r>
    </w:p>
    <w:p w14:paraId="3B86F19F" w14:textId="2ED3EA8A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O.O.2.3. Pourvoir aux règles de travail qui assurent la sécurité et le bien-être au travail</w:t>
      </w:r>
    </w:p>
    <w:p w14:paraId="42F04158" w14:textId="12D985B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2.3.1. Réaliser une analyse des risques psychosociaux</w:t>
      </w:r>
    </w:p>
    <w:p w14:paraId="1607ABFB" w14:textId="3DEB0E8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2.3.2. Insuffler une dynamique de gestion des risques conformément aux règles de travail liées à la sécurité et au bien-être par le biais de plans d’actions (annuels et quinquennaux) et d’analyses des risques</w:t>
      </w:r>
    </w:p>
    <w:p w14:paraId="3F5D7BF3" w14:textId="06C8FFAA" w:rsidR="008E4F2D" w:rsidRPr="006B5E0C" w:rsidRDefault="007050CC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2.3.</w:t>
      </w:r>
      <w:r>
        <w:rPr>
          <w:b/>
          <w:bCs/>
          <w:color w:val="729FCF"/>
          <w:sz w:val="20"/>
          <w:szCs w:val="20"/>
        </w:rPr>
        <w:t xml:space="preserve">3. </w:t>
      </w:r>
      <w:r w:rsidR="005E2601" w:rsidRPr="006B5E0C">
        <w:rPr>
          <w:b/>
          <w:bCs/>
          <w:color w:val="729FCF"/>
          <w:sz w:val="20"/>
          <w:szCs w:val="20"/>
        </w:rPr>
        <w:t>Mettre en place un horaire d’été afin de préserver le bien-être des agents tout en assurant la continuité du service public</w:t>
      </w:r>
    </w:p>
    <w:p w14:paraId="0068E2DC" w14:textId="0BBF8BF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2.3.</w:t>
      </w:r>
      <w:r w:rsidR="007050CC">
        <w:rPr>
          <w:b/>
          <w:bCs/>
          <w:color w:val="729FCF"/>
          <w:sz w:val="20"/>
          <w:szCs w:val="20"/>
        </w:rPr>
        <w:t>4</w:t>
      </w:r>
      <w:r w:rsidRPr="006B5E0C">
        <w:rPr>
          <w:b/>
          <w:bCs/>
          <w:color w:val="729FCF"/>
          <w:sz w:val="20"/>
          <w:szCs w:val="20"/>
        </w:rPr>
        <w:t xml:space="preserve">. Mettre en place un service structuré de rappel </w:t>
      </w:r>
      <w:r w:rsidR="003A1285">
        <w:rPr>
          <w:b/>
          <w:bCs/>
          <w:color w:val="729FCF"/>
          <w:sz w:val="20"/>
          <w:szCs w:val="20"/>
        </w:rPr>
        <w:t xml:space="preserve">des agents de garde </w:t>
      </w:r>
      <w:r w:rsidRPr="006B5E0C">
        <w:rPr>
          <w:b/>
          <w:bCs/>
          <w:color w:val="729FCF"/>
          <w:sz w:val="20"/>
          <w:szCs w:val="20"/>
        </w:rPr>
        <w:t>pour les interventions en-dehors des heures habituelles de travail</w:t>
      </w:r>
    </w:p>
    <w:p w14:paraId="3F0275C7" w14:textId="77777777" w:rsidR="00F822D7" w:rsidRDefault="00F822D7">
      <w:pPr>
        <w:pStyle w:val="balises"/>
        <w:rPr>
          <w:sz w:val="20"/>
          <w:szCs w:val="20"/>
        </w:rPr>
      </w:pPr>
    </w:p>
    <w:p w14:paraId="632CE5BD" w14:textId="77777777" w:rsidR="00F822D7" w:rsidRDefault="00F822D7">
      <w:pPr>
        <w:pStyle w:val="balises"/>
        <w:rPr>
          <w:sz w:val="20"/>
          <w:szCs w:val="20"/>
        </w:rPr>
      </w:pPr>
    </w:p>
    <w:p w14:paraId="75551901" w14:textId="77777777" w:rsidR="00F822D7" w:rsidRDefault="00F822D7">
      <w:pPr>
        <w:pStyle w:val="balises"/>
        <w:rPr>
          <w:sz w:val="20"/>
          <w:szCs w:val="20"/>
        </w:rPr>
      </w:pPr>
    </w:p>
    <w:p w14:paraId="7A4C3898" w14:textId="77777777" w:rsidR="00F822D7" w:rsidRDefault="00F822D7">
      <w:pPr>
        <w:pStyle w:val="balises"/>
        <w:rPr>
          <w:sz w:val="20"/>
          <w:szCs w:val="20"/>
        </w:rPr>
      </w:pPr>
    </w:p>
    <w:p w14:paraId="52D3D3A2" w14:textId="71A8F8CA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lastRenderedPageBreak/>
        <w:br/>
      </w:r>
      <w:r w:rsidRPr="006B5E0C">
        <w:rPr>
          <w:b/>
          <w:bCs/>
          <w:color w:val="FF8000"/>
          <w:sz w:val="20"/>
          <w:szCs w:val="20"/>
        </w:rPr>
        <w:t xml:space="preserve">O.S.3 Communiquer sur </w:t>
      </w:r>
      <w:r w:rsidR="00AE5190">
        <w:rPr>
          <w:b/>
          <w:bCs/>
          <w:color w:val="FF8000"/>
          <w:sz w:val="20"/>
          <w:szCs w:val="20"/>
        </w:rPr>
        <w:t>le</w:t>
      </w:r>
      <w:r w:rsidRPr="006B5E0C">
        <w:rPr>
          <w:b/>
          <w:bCs/>
          <w:color w:val="FF8000"/>
          <w:sz w:val="20"/>
          <w:szCs w:val="20"/>
        </w:rPr>
        <w:t xml:space="preserve">s actions et </w:t>
      </w:r>
      <w:r w:rsidR="00AE5190">
        <w:rPr>
          <w:b/>
          <w:bCs/>
          <w:color w:val="FF8000"/>
          <w:sz w:val="20"/>
          <w:szCs w:val="20"/>
        </w:rPr>
        <w:t>le</w:t>
      </w:r>
      <w:r w:rsidRPr="006B5E0C">
        <w:rPr>
          <w:b/>
          <w:bCs/>
          <w:color w:val="FF8000"/>
          <w:sz w:val="20"/>
          <w:szCs w:val="20"/>
        </w:rPr>
        <w:t>s projets</w:t>
      </w:r>
    </w:p>
    <w:p w14:paraId="236AD328" w14:textId="0F06D88D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O.O.3.1. Analyser les forces et faiblesses actuelles et identifier les besoins</w:t>
      </w:r>
    </w:p>
    <w:p w14:paraId="54337D92" w14:textId="14AE4B9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3.1.1. Créer un tableau de bord analytique dans le but d’une évaluation continue des actions de communication</w:t>
      </w:r>
    </w:p>
    <w:p w14:paraId="56653449" w14:textId="7D9622A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3.1.2. Créer un modèle-type de rapport d’activités</w:t>
      </w:r>
    </w:p>
    <w:p w14:paraId="0393C417" w14:textId="03BBB81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3.1.3. Investiguer la pertinence d’investir de nouvelles plateformes de communication</w:t>
      </w:r>
    </w:p>
    <w:p w14:paraId="56D66B97" w14:textId="5390E034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O.O.3.2. Définir une stratégie de communication</w:t>
      </w:r>
    </w:p>
    <w:p w14:paraId="7AEA5366" w14:textId="77F6130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3.2.1. Formaliser une stratégie en adéquation avec les ressources disponibles</w:t>
      </w:r>
    </w:p>
    <w:p w14:paraId="0A8E5E34" w14:textId="364552E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3.2.2. Définir des objectifs et des indicateurs de performances</w:t>
      </w:r>
    </w:p>
    <w:p w14:paraId="12C0A4F8" w14:textId="1C8A53E4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O.O.3.3. Élaborer une charte cohérente qui renforce l’identité positive de la Commune</w:t>
      </w:r>
    </w:p>
    <w:p w14:paraId="03857ACA" w14:textId="01C121D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3.3.1. Créer un référentiel rassemblant les règles d’utilisation de la charte graphique de la commune</w:t>
      </w:r>
    </w:p>
    <w:p w14:paraId="32C44FCE" w14:textId="693C81B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3.3.2. Communiquer et sensibiliser sur l’existence de ce référentiel envers les équipes de l’administration communale</w:t>
      </w:r>
    </w:p>
    <w:p w14:paraId="3036630F" w14:textId="5149E576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3.3.3. Développer des campagnes qui mettent en avant les initiatives locales et les réussites communales</w:t>
      </w:r>
    </w:p>
    <w:p w14:paraId="31830C65" w14:textId="16E1EF9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3.3.4. Rassembler les entités annexes au sein de cette identité (site du CPAS, Facebook de la bibliothèque, de la CCCA, ATL, </w:t>
      </w:r>
      <w:r w:rsidR="00A61269" w:rsidRPr="006B5E0C">
        <w:rPr>
          <w:b/>
          <w:bCs/>
          <w:color w:val="729FCF"/>
          <w:sz w:val="20"/>
          <w:szCs w:val="20"/>
        </w:rPr>
        <w:t>…)</w:t>
      </w:r>
    </w:p>
    <w:p w14:paraId="0B7F3F48" w14:textId="399F0543" w:rsidR="008E4F2D" w:rsidRPr="006B5E0C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3.3.5. Développer un nouveau site internet version 6 (IA.Smartweb)</w:t>
      </w:r>
    </w:p>
    <w:p w14:paraId="51E58B72" w14:textId="77777777" w:rsidR="00EC28B8" w:rsidRPr="006B5E0C" w:rsidRDefault="00EC28B8">
      <w:pPr>
        <w:pStyle w:val="balises"/>
        <w:ind w:left="1417"/>
        <w:rPr>
          <w:b/>
          <w:bCs/>
          <w:color w:val="729FCF"/>
          <w:sz w:val="20"/>
          <w:szCs w:val="20"/>
        </w:rPr>
      </w:pPr>
    </w:p>
    <w:p w14:paraId="77087F14" w14:textId="77777777" w:rsidR="00EC28B8" w:rsidRPr="006B5E0C" w:rsidRDefault="00EC28B8">
      <w:pPr>
        <w:pStyle w:val="balises"/>
        <w:ind w:left="1417"/>
        <w:rPr>
          <w:b/>
          <w:bCs/>
          <w:color w:val="729FCF"/>
          <w:sz w:val="20"/>
          <w:szCs w:val="20"/>
        </w:rPr>
      </w:pPr>
    </w:p>
    <w:p w14:paraId="4B906ED7" w14:textId="77777777" w:rsidR="00EC28B8" w:rsidRPr="006B5E0C" w:rsidRDefault="00EC28B8">
      <w:pPr>
        <w:pStyle w:val="balises"/>
        <w:ind w:left="1417"/>
        <w:rPr>
          <w:b/>
          <w:bCs/>
          <w:color w:val="729FCF"/>
          <w:sz w:val="20"/>
          <w:szCs w:val="20"/>
        </w:rPr>
      </w:pPr>
    </w:p>
    <w:p w14:paraId="08EF371A" w14:textId="77777777" w:rsidR="00EC28B8" w:rsidRPr="006B5E0C" w:rsidRDefault="00EC28B8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0B1178F7" w14:textId="77777777" w:rsidR="00DE02DE" w:rsidRPr="006B5E0C" w:rsidRDefault="00DE02DE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7C94AACD" w14:textId="77777777" w:rsidR="00DE02DE" w:rsidRPr="006B5E0C" w:rsidRDefault="00DE02DE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5E242126" w14:textId="77777777" w:rsidR="00DE02DE" w:rsidRPr="006B5E0C" w:rsidRDefault="00DE02DE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66CBF8C9" w14:textId="77777777" w:rsidR="00DE02DE" w:rsidRPr="006B5E0C" w:rsidRDefault="00DE02DE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307B46B7" w14:textId="77777777" w:rsidR="00DE02DE" w:rsidRPr="006B5E0C" w:rsidRDefault="00DE02DE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3C972D80" w14:textId="77777777" w:rsidR="00DE02DE" w:rsidRPr="006B5E0C" w:rsidRDefault="00DE02DE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7A2B4903" w14:textId="77777777" w:rsidR="00DE02DE" w:rsidRDefault="00DE02DE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571603BD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76F64ACF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75AC19B9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1E797DE4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537CD8F6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3FBD1F8D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505FA295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470C1C17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75CF865B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1408B4CD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6252AF43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2B34E507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4EF6F50C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3AA9B780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1AE6B6AD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75131D67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56F38DCD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3CFC1EEB" w14:textId="77777777" w:rsidR="00F822D7" w:rsidRDefault="00F822D7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5530738E" w14:textId="77777777" w:rsidR="00EF4E09" w:rsidRDefault="00EF4E09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7E2C1A51" w14:textId="77777777" w:rsidR="00EF4E09" w:rsidRPr="006B5E0C" w:rsidRDefault="00EF4E09" w:rsidP="00DE02DE">
      <w:pPr>
        <w:pStyle w:val="balises"/>
        <w:rPr>
          <w:b/>
          <w:bCs/>
          <w:color w:val="729FCF"/>
          <w:sz w:val="20"/>
          <w:szCs w:val="20"/>
        </w:rPr>
      </w:pPr>
    </w:p>
    <w:p w14:paraId="60048863" w14:textId="77777777" w:rsidR="00EC28B8" w:rsidRPr="00707FE3" w:rsidRDefault="00EC28B8" w:rsidP="00707FE3">
      <w:pPr>
        <w:pStyle w:val="balises"/>
        <w:rPr>
          <w:szCs w:val="24"/>
        </w:rPr>
      </w:pPr>
    </w:p>
    <w:p w14:paraId="5093F652" w14:textId="77777777" w:rsidR="00EC28B8" w:rsidRPr="00707FE3" w:rsidRDefault="00EC28B8" w:rsidP="0086160F">
      <w:pPr>
        <w:spacing w:line="240" w:lineRule="auto"/>
        <w:ind w:left="-993" w:right="-1134" w:firstLine="993"/>
        <w:rPr>
          <w:b/>
          <w:i/>
          <w:color w:val="FFFFFF" w:themeColor="background1"/>
          <w:sz w:val="24"/>
          <w:szCs w:val="24"/>
          <w:highlight w:val="darkCyan"/>
        </w:rPr>
      </w:pPr>
      <w:r w:rsidRPr="00707FE3">
        <w:rPr>
          <w:b/>
          <w:i/>
          <w:color w:val="FFFFFF" w:themeColor="background1"/>
          <w:sz w:val="24"/>
          <w:szCs w:val="24"/>
          <w:highlight w:val="darkCyan"/>
        </w:rPr>
        <w:t>Volet Externe – Un centre dynamique et des villages préservés</w:t>
      </w:r>
    </w:p>
    <w:p w14:paraId="2BAB76AA" w14:textId="7DBC5DBC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 xml:space="preserve">O.S.4 Aménager </w:t>
      </w:r>
      <w:r w:rsidR="00832256">
        <w:rPr>
          <w:b/>
          <w:bCs/>
          <w:color w:val="FF8000"/>
          <w:sz w:val="20"/>
          <w:szCs w:val="20"/>
        </w:rPr>
        <w:t>le</w:t>
      </w:r>
      <w:r w:rsidRPr="006B5E0C">
        <w:rPr>
          <w:b/>
          <w:bCs/>
          <w:color w:val="FF8000"/>
          <w:sz w:val="20"/>
          <w:szCs w:val="20"/>
        </w:rPr>
        <w:t xml:space="preserve"> territoire en relation avec </w:t>
      </w:r>
      <w:r w:rsidR="00E179A5">
        <w:rPr>
          <w:b/>
          <w:bCs/>
          <w:color w:val="FF8000"/>
          <w:sz w:val="20"/>
          <w:szCs w:val="20"/>
        </w:rPr>
        <w:t>l</w:t>
      </w:r>
      <w:r w:rsidRPr="006B5E0C">
        <w:rPr>
          <w:b/>
          <w:bCs/>
          <w:color w:val="FF8000"/>
          <w:sz w:val="20"/>
          <w:szCs w:val="20"/>
        </w:rPr>
        <w:t xml:space="preserve">es spécificités, les besoins des citoyens et </w:t>
      </w:r>
      <w:r w:rsidR="00E179A5">
        <w:rPr>
          <w:b/>
          <w:bCs/>
          <w:color w:val="FF8000"/>
          <w:sz w:val="20"/>
          <w:szCs w:val="20"/>
        </w:rPr>
        <w:t>l’</w:t>
      </w:r>
      <w:r w:rsidRPr="006B5E0C">
        <w:rPr>
          <w:b/>
          <w:bCs/>
          <w:color w:val="FF8000"/>
          <w:sz w:val="20"/>
          <w:szCs w:val="20"/>
        </w:rPr>
        <w:t>identité rurale</w:t>
      </w:r>
    </w:p>
    <w:p w14:paraId="6BF41280" w14:textId="3806ACEA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O.O.4.1. Poursuivre la mise en </w:t>
      </w:r>
      <w:r w:rsidR="00A61269" w:rsidRPr="006B5E0C">
        <w:rPr>
          <w:b/>
          <w:bCs/>
          <w:color w:val="3465A4"/>
          <w:sz w:val="20"/>
          <w:szCs w:val="20"/>
        </w:rPr>
        <w:t>œuvre</w:t>
      </w:r>
      <w:r w:rsidRPr="006B5E0C">
        <w:rPr>
          <w:b/>
          <w:bCs/>
          <w:color w:val="3465A4"/>
          <w:sz w:val="20"/>
          <w:szCs w:val="20"/>
        </w:rPr>
        <w:t xml:space="preserve"> d</w:t>
      </w:r>
      <w:r w:rsidR="003621F9">
        <w:rPr>
          <w:b/>
          <w:bCs/>
          <w:color w:val="3465A4"/>
          <w:sz w:val="20"/>
          <w:szCs w:val="20"/>
        </w:rPr>
        <w:t>u</w:t>
      </w:r>
      <w:r w:rsidRPr="006B5E0C">
        <w:rPr>
          <w:b/>
          <w:bCs/>
          <w:color w:val="3465A4"/>
          <w:sz w:val="20"/>
          <w:szCs w:val="20"/>
        </w:rPr>
        <w:t xml:space="preserve"> Programme Communal de Développement Rural (PCDR)</w:t>
      </w:r>
    </w:p>
    <w:p w14:paraId="0D76A1ED" w14:textId="64D6E15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4.1.1. Mettre en </w:t>
      </w:r>
      <w:r w:rsidR="00A61269" w:rsidRPr="006B5E0C">
        <w:rPr>
          <w:b/>
          <w:bCs/>
          <w:color w:val="729FCF"/>
          <w:sz w:val="20"/>
          <w:szCs w:val="20"/>
        </w:rPr>
        <w:t>œuvre</w:t>
      </w:r>
      <w:r w:rsidRPr="006B5E0C">
        <w:rPr>
          <w:b/>
          <w:bCs/>
          <w:color w:val="729FCF"/>
          <w:sz w:val="20"/>
          <w:szCs w:val="20"/>
        </w:rPr>
        <w:t xml:space="preserve"> la fiche 1.1. </w:t>
      </w:r>
      <w:r w:rsidR="00832256">
        <w:rPr>
          <w:b/>
          <w:bCs/>
          <w:color w:val="729FCF"/>
          <w:sz w:val="20"/>
          <w:szCs w:val="20"/>
        </w:rPr>
        <w:t>« </w:t>
      </w:r>
      <w:r w:rsidRPr="006B5E0C">
        <w:rPr>
          <w:b/>
          <w:bCs/>
          <w:color w:val="729FCF"/>
          <w:sz w:val="20"/>
          <w:szCs w:val="20"/>
        </w:rPr>
        <w:t>Aménagement de liaisons cyclables entre Warêt-la-Chaussée et Eghezée et faire vivre le réseau cyclable</w:t>
      </w:r>
      <w:r w:rsidR="00832256">
        <w:rPr>
          <w:b/>
          <w:bCs/>
          <w:color w:val="729FCF"/>
          <w:sz w:val="20"/>
          <w:szCs w:val="20"/>
        </w:rPr>
        <w:t> »</w:t>
      </w:r>
    </w:p>
    <w:p w14:paraId="1B2ECA74" w14:textId="51E2F3F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4.1.2. Mettre en oeuvre la fiche 1.13. </w:t>
      </w:r>
      <w:r w:rsidR="00832256">
        <w:rPr>
          <w:b/>
          <w:bCs/>
          <w:color w:val="729FCF"/>
          <w:sz w:val="20"/>
          <w:szCs w:val="20"/>
        </w:rPr>
        <w:t>« </w:t>
      </w:r>
      <w:r w:rsidRPr="006B5E0C">
        <w:rPr>
          <w:b/>
          <w:bCs/>
          <w:color w:val="729FCF"/>
          <w:sz w:val="20"/>
          <w:szCs w:val="20"/>
        </w:rPr>
        <w:t>Aménagement de l'espace du Baty de Branchon</w:t>
      </w:r>
      <w:r w:rsidR="00832256">
        <w:rPr>
          <w:b/>
          <w:bCs/>
          <w:color w:val="729FCF"/>
          <w:sz w:val="20"/>
          <w:szCs w:val="20"/>
        </w:rPr>
        <w:t> »</w:t>
      </w:r>
    </w:p>
    <w:p w14:paraId="6D19974F" w14:textId="23D8D29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4.1.3. Mettre en oeuvre la fiche 2.7. </w:t>
      </w:r>
      <w:r w:rsidR="00832256">
        <w:rPr>
          <w:b/>
          <w:bCs/>
          <w:color w:val="729FCF"/>
          <w:sz w:val="20"/>
          <w:szCs w:val="20"/>
        </w:rPr>
        <w:t>« </w:t>
      </w:r>
      <w:r w:rsidRPr="006B5E0C">
        <w:rPr>
          <w:b/>
          <w:bCs/>
          <w:color w:val="729FCF"/>
          <w:sz w:val="20"/>
          <w:szCs w:val="20"/>
        </w:rPr>
        <w:t xml:space="preserve">Aménagement du </w:t>
      </w:r>
      <w:r w:rsidR="00A61269" w:rsidRPr="006B5E0C">
        <w:rPr>
          <w:b/>
          <w:bCs/>
          <w:color w:val="729FCF"/>
          <w:sz w:val="20"/>
          <w:szCs w:val="20"/>
        </w:rPr>
        <w:t>quartier</w:t>
      </w:r>
      <w:r w:rsidRPr="006B5E0C">
        <w:rPr>
          <w:b/>
          <w:bCs/>
          <w:color w:val="729FCF"/>
          <w:sz w:val="20"/>
          <w:szCs w:val="20"/>
        </w:rPr>
        <w:t xml:space="preserve"> de la gare - partie non couverte par FEDER</w:t>
      </w:r>
      <w:r w:rsidR="00832256">
        <w:rPr>
          <w:b/>
          <w:bCs/>
          <w:color w:val="729FCF"/>
          <w:sz w:val="20"/>
          <w:szCs w:val="20"/>
        </w:rPr>
        <w:t> »</w:t>
      </w:r>
    </w:p>
    <w:p w14:paraId="09CEA35E" w14:textId="06FAC4F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4.1.4. Poursuivre la mise en oeuvre des fiches du PCDR en fonction des priorisations</w:t>
      </w:r>
    </w:p>
    <w:p w14:paraId="575E15C1" w14:textId="0D784B4D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O.O.4.2. Revoir </w:t>
      </w:r>
      <w:r w:rsidR="006C0241">
        <w:rPr>
          <w:b/>
          <w:bCs/>
          <w:color w:val="3465A4"/>
          <w:sz w:val="20"/>
          <w:szCs w:val="20"/>
        </w:rPr>
        <w:t>le</w:t>
      </w:r>
      <w:r w:rsidRPr="006B5E0C">
        <w:rPr>
          <w:b/>
          <w:bCs/>
          <w:color w:val="3465A4"/>
          <w:sz w:val="20"/>
          <w:szCs w:val="20"/>
        </w:rPr>
        <w:t xml:space="preserve"> schéma de développement communal</w:t>
      </w:r>
      <w:r w:rsidR="00832256">
        <w:rPr>
          <w:b/>
          <w:bCs/>
          <w:color w:val="3465A4"/>
          <w:sz w:val="20"/>
          <w:szCs w:val="20"/>
        </w:rPr>
        <w:t xml:space="preserve"> (SDC)</w:t>
      </w:r>
    </w:p>
    <w:p w14:paraId="4F756754" w14:textId="066EAA6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4.2.1. Désigner un auteur de projet agréé, chargé de réaliser les documents nécessaires à la révision du schéma de développement communal global sur le territoire de la commune d’Eghezée</w:t>
      </w:r>
    </w:p>
    <w:p w14:paraId="6609CFAA" w14:textId="5E8C995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4.2.2. Désigner un auteur de projet pour la rédaction d’un rapport d’incidences sur l’environnement</w:t>
      </w:r>
    </w:p>
    <w:p w14:paraId="217097E8" w14:textId="52E2BF7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A.P.4.2.3. Adopter un nouveau schéma de développement communal global</w:t>
      </w:r>
    </w:p>
    <w:p w14:paraId="77806F60" w14:textId="644D0455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O.O.4.3. Lutter contre les inondations par ruissellement et débordement</w:t>
      </w:r>
    </w:p>
    <w:p w14:paraId="153DBCC0" w14:textId="4426439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4.3.1. Participer au Comité technique par sous-bassin hydrographique pour la mise à jour et l’élaboration d</w:t>
      </w:r>
      <w:r w:rsidR="00052385">
        <w:rPr>
          <w:b/>
          <w:bCs/>
          <w:color w:val="729FCF"/>
          <w:sz w:val="20"/>
          <w:szCs w:val="20"/>
        </w:rPr>
        <w:t>u</w:t>
      </w:r>
      <w:r w:rsidRPr="006B5E0C">
        <w:rPr>
          <w:b/>
          <w:bCs/>
          <w:color w:val="729FCF"/>
          <w:sz w:val="20"/>
          <w:szCs w:val="20"/>
        </w:rPr>
        <w:t xml:space="preserve"> </w:t>
      </w:r>
      <w:r w:rsidR="00052385">
        <w:rPr>
          <w:b/>
          <w:bCs/>
          <w:color w:val="729FCF"/>
          <w:sz w:val="20"/>
          <w:szCs w:val="20"/>
        </w:rPr>
        <w:t>p</w:t>
      </w:r>
      <w:r w:rsidRPr="006B5E0C">
        <w:rPr>
          <w:b/>
          <w:bCs/>
          <w:color w:val="729FCF"/>
          <w:sz w:val="20"/>
          <w:szCs w:val="20"/>
        </w:rPr>
        <w:t xml:space="preserve">lan de </w:t>
      </w:r>
      <w:r w:rsidR="00052385">
        <w:rPr>
          <w:b/>
          <w:bCs/>
          <w:color w:val="729FCF"/>
          <w:sz w:val="20"/>
          <w:szCs w:val="20"/>
        </w:rPr>
        <w:t>g</w:t>
      </w:r>
      <w:r w:rsidRPr="006B5E0C">
        <w:rPr>
          <w:b/>
          <w:bCs/>
          <w:color w:val="729FCF"/>
          <w:sz w:val="20"/>
          <w:szCs w:val="20"/>
        </w:rPr>
        <w:t xml:space="preserve">estion des </w:t>
      </w:r>
      <w:r w:rsidR="00052385">
        <w:rPr>
          <w:b/>
          <w:bCs/>
          <w:color w:val="729FCF"/>
          <w:sz w:val="20"/>
          <w:szCs w:val="20"/>
        </w:rPr>
        <w:t>r</w:t>
      </w:r>
      <w:r w:rsidRPr="006B5E0C">
        <w:rPr>
          <w:b/>
          <w:bCs/>
          <w:color w:val="729FCF"/>
          <w:sz w:val="20"/>
          <w:szCs w:val="20"/>
        </w:rPr>
        <w:t>isques d’</w:t>
      </w:r>
      <w:r w:rsidR="00052385">
        <w:rPr>
          <w:b/>
          <w:bCs/>
          <w:color w:val="729FCF"/>
          <w:sz w:val="20"/>
          <w:szCs w:val="20"/>
        </w:rPr>
        <w:t>i</w:t>
      </w:r>
      <w:r w:rsidRPr="006B5E0C">
        <w:rPr>
          <w:b/>
          <w:bCs/>
          <w:color w:val="729FCF"/>
          <w:sz w:val="20"/>
          <w:szCs w:val="20"/>
        </w:rPr>
        <w:t>nondations</w:t>
      </w:r>
      <w:r w:rsidR="00557922">
        <w:rPr>
          <w:b/>
          <w:bCs/>
          <w:color w:val="729FCF"/>
          <w:sz w:val="20"/>
          <w:szCs w:val="20"/>
        </w:rPr>
        <w:t xml:space="preserve"> </w:t>
      </w:r>
      <w:r w:rsidR="00D34698">
        <w:rPr>
          <w:b/>
          <w:bCs/>
          <w:color w:val="729FCF"/>
          <w:sz w:val="20"/>
          <w:szCs w:val="20"/>
        </w:rPr>
        <w:t>(</w:t>
      </w:r>
      <w:r w:rsidR="00557922" w:rsidRPr="006B5E0C">
        <w:rPr>
          <w:b/>
          <w:bCs/>
          <w:color w:val="729FCF"/>
          <w:sz w:val="20"/>
          <w:szCs w:val="20"/>
        </w:rPr>
        <w:t>PGRI</w:t>
      </w:r>
      <w:r w:rsidR="00D34698">
        <w:rPr>
          <w:b/>
          <w:bCs/>
          <w:color w:val="729FCF"/>
          <w:sz w:val="20"/>
          <w:szCs w:val="20"/>
        </w:rPr>
        <w:t>)</w:t>
      </w:r>
    </w:p>
    <w:p w14:paraId="7C7EC36D" w14:textId="309FDD1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4.3.2. Mettre en œuvre des fiches PGRI encodées et </w:t>
      </w:r>
      <w:r w:rsidR="008153E2">
        <w:rPr>
          <w:b/>
          <w:bCs/>
          <w:color w:val="729FCF"/>
          <w:sz w:val="20"/>
          <w:szCs w:val="20"/>
        </w:rPr>
        <w:t xml:space="preserve">établir un rapport annuel </w:t>
      </w:r>
      <w:r w:rsidRPr="006B5E0C">
        <w:rPr>
          <w:b/>
          <w:bCs/>
          <w:color w:val="729FCF"/>
          <w:sz w:val="20"/>
          <w:szCs w:val="20"/>
        </w:rPr>
        <w:t>dans le cadre de l’utilisation des droits de tirage « inondation »</w:t>
      </w:r>
    </w:p>
    <w:p w14:paraId="261C16D9" w14:textId="6BED0DE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4.3.3. Entretenir les dispositifs destinés à lutter contre les inondations</w:t>
      </w:r>
    </w:p>
    <w:p w14:paraId="009AFE4D" w14:textId="77777777" w:rsidR="004F1C00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4.3.4. Réfléchir sur des aménagements antiérosifs dans les chemins de remembrement </w:t>
      </w:r>
      <w:r w:rsidR="009141A6">
        <w:rPr>
          <w:b/>
          <w:bCs/>
          <w:color w:val="729FCF"/>
          <w:sz w:val="20"/>
          <w:szCs w:val="20"/>
        </w:rPr>
        <w:t xml:space="preserve">- </w:t>
      </w:r>
      <w:r w:rsidRPr="006B5E0C">
        <w:rPr>
          <w:b/>
          <w:bCs/>
          <w:color w:val="729FCF"/>
          <w:sz w:val="20"/>
          <w:szCs w:val="20"/>
        </w:rPr>
        <w:t xml:space="preserve">Soutenir l’aménagement foncier « Soile et Affluents </w:t>
      </w:r>
      <w:r w:rsidR="00A61269" w:rsidRPr="006B5E0C">
        <w:rPr>
          <w:b/>
          <w:bCs/>
          <w:color w:val="729FCF"/>
          <w:sz w:val="20"/>
          <w:szCs w:val="20"/>
        </w:rPr>
        <w:t>»</w:t>
      </w:r>
    </w:p>
    <w:p w14:paraId="1EA54C30" w14:textId="551A8D0A" w:rsidR="008E4F2D" w:rsidRPr="006B5E0C" w:rsidRDefault="004F1C00">
      <w:pPr>
        <w:pStyle w:val="balises"/>
        <w:ind w:left="1417"/>
        <w:rPr>
          <w:sz w:val="20"/>
          <w:szCs w:val="20"/>
        </w:rPr>
      </w:pPr>
      <w:r>
        <w:rPr>
          <w:b/>
          <w:bCs/>
          <w:color w:val="729FCF"/>
          <w:sz w:val="20"/>
          <w:szCs w:val="20"/>
        </w:rPr>
        <w:t xml:space="preserve">- </w:t>
      </w:r>
      <w:r w:rsidR="00A61269" w:rsidRPr="006B5E0C">
        <w:rPr>
          <w:b/>
          <w:bCs/>
          <w:color w:val="729FCF"/>
          <w:sz w:val="20"/>
          <w:szCs w:val="20"/>
        </w:rPr>
        <w:t>Poursuivre</w:t>
      </w:r>
      <w:r w:rsidR="005E2601" w:rsidRPr="006B5E0C">
        <w:rPr>
          <w:b/>
          <w:bCs/>
          <w:color w:val="729FCF"/>
          <w:sz w:val="20"/>
          <w:szCs w:val="20"/>
        </w:rPr>
        <w:t xml:space="preserve"> l’étude sur les aménagements antiérosifs</w:t>
      </w:r>
    </w:p>
    <w:p w14:paraId="4668A09C" w14:textId="56C2D02A" w:rsidR="008E4F2D" w:rsidRPr="006B5E0C" w:rsidRDefault="005E2601">
      <w:pPr>
        <w:pStyle w:val="balises"/>
        <w:ind w:left="1417"/>
        <w:rPr>
          <w:sz w:val="20"/>
          <w:szCs w:val="20"/>
          <w:lang w:val="fr-BE"/>
        </w:rPr>
      </w:pPr>
      <w:r w:rsidRPr="006B5E0C">
        <w:rPr>
          <w:b/>
          <w:bCs/>
          <w:color w:val="729FCF"/>
          <w:sz w:val="20"/>
          <w:szCs w:val="20"/>
          <w:lang w:val="fr-BE"/>
        </w:rPr>
        <w:t>AP 4.3.5. Promouvoir l’outil BE-Alert</w:t>
      </w:r>
    </w:p>
    <w:p w14:paraId="36E64BFA" w14:textId="0EE4BD8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4.3.6. Maintenir la cellule inondation chargée de coordonner les actions en lien avec les inondations</w:t>
      </w:r>
    </w:p>
    <w:p w14:paraId="3BFD7E5A" w14:textId="7847FF8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4.3.7.  Mettre en place une procédure de gestion de crise en cas d’inondation</w:t>
      </w:r>
    </w:p>
    <w:p w14:paraId="06E515F2" w14:textId="309F107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4.3.8. Mettre en place un relai</w:t>
      </w:r>
      <w:r w:rsidR="007F569B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d'informations pour les citoyens et les agriculteurs concernant le débit de la Mehaigne</w:t>
      </w:r>
    </w:p>
    <w:p w14:paraId="1D8790D3" w14:textId="2BE8D5B1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O.O.4.4. Renforcer l’attractivité économique et soutenir les producteurs locaux</w:t>
      </w:r>
    </w:p>
    <w:p w14:paraId="74CBB30F" w14:textId="1E5AB27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4.4.1. Promouvoir le week-end du client</w:t>
      </w:r>
    </w:p>
    <w:p w14:paraId="45A1406F" w14:textId="187CED1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4.4.2. Soutenir les artisans et les producteurs locaux</w:t>
      </w:r>
    </w:p>
    <w:p w14:paraId="5631B113" w14:textId="0BA0B393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O.O.4.5. Consolider et développer une politique en matière d'urbanisme</w:t>
      </w:r>
    </w:p>
    <w:p w14:paraId="4B62FC12" w14:textId="2F15B99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4.5.1. Lutter contre les infractions en matière d’urbanisme</w:t>
      </w:r>
    </w:p>
    <w:p w14:paraId="2F6D1409" w14:textId="6F7C94C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4.5.2. Elaborer une charte reprenant les principes de gestion des prescriptions, des charges urbanistiques et les traduire en procédure interne</w:t>
      </w:r>
    </w:p>
    <w:p w14:paraId="06A65A6A" w14:textId="18762740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lastRenderedPageBreak/>
        <w:br/>
      </w:r>
      <w:r w:rsidRPr="006B5E0C">
        <w:rPr>
          <w:b/>
          <w:bCs/>
          <w:color w:val="FF8000"/>
          <w:sz w:val="20"/>
          <w:szCs w:val="20"/>
        </w:rPr>
        <w:t xml:space="preserve">O.S.5 Mettre en valeur </w:t>
      </w:r>
      <w:r w:rsidR="005F55E3">
        <w:rPr>
          <w:b/>
          <w:bCs/>
          <w:color w:val="FF8000"/>
          <w:sz w:val="20"/>
          <w:szCs w:val="20"/>
        </w:rPr>
        <w:t>le</w:t>
      </w:r>
      <w:r w:rsidRPr="006B5E0C">
        <w:rPr>
          <w:b/>
          <w:bCs/>
          <w:color w:val="FF8000"/>
          <w:sz w:val="20"/>
          <w:szCs w:val="20"/>
        </w:rPr>
        <w:t xml:space="preserve"> territoire, </w:t>
      </w:r>
      <w:r w:rsidR="005F55E3">
        <w:rPr>
          <w:b/>
          <w:bCs/>
          <w:color w:val="FF8000"/>
          <w:sz w:val="20"/>
          <w:szCs w:val="20"/>
        </w:rPr>
        <w:t>le</w:t>
      </w:r>
      <w:r w:rsidRPr="006B5E0C">
        <w:rPr>
          <w:b/>
          <w:bCs/>
          <w:color w:val="FF8000"/>
          <w:sz w:val="20"/>
          <w:szCs w:val="20"/>
        </w:rPr>
        <w:t xml:space="preserve"> patrimoine et </w:t>
      </w:r>
      <w:r w:rsidR="005F55E3">
        <w:rPr>
          <w:b/>
          <w:bCs/>
          <w:color w:val="FF8000"/>
          <w:sz w:val="20"/>
          <w:szCs w:val="20"/>
        </w:rPr>
        <w:t>l’</w:t>
      </w:r>
      <w:r w:rsidRPr="006B5E0C">
        <w:rPr>
          <w:b/>
          <w:bCs/>
          <w:color w:val="FF8000"/>
          <w:sz w:val="20"/>
          <w:szCs w:val="20"/>
        </w:rPr>
        <w:t>histoire</w:t>
      </w:r>
    </w:p>
    <w:p w14:paraId="36E75060" w14:textId="2B6E06A4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O.O.5.1. Développer une politique touristique</w:t>
      </w:r>
    </w:p>
    <w:p w14:paraId="630351BB" w14:textId="4EF3343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5.1.1.</w:t>
      </w:r>
      <w:r w:rsidR="00C675F3">
        <w:rPr>
          <w:b/>
          <w:bCs/>
          <w:color w:val="729FCF"/>
          <w:sz w:val="20"/>
          <w:szCs w:val="20"/>
        </w:rPr>
        <w:t xml:space="preserve"> </w:t>
      </w:r>
      <w:r w:rsidRPr="006B5E0C">
        <w:rPr>
          <w:b/>
          <w:bCs/>
          <w:color w:val="729FCF"/>
          <w:sz w:val="20"/>
          <w:szCs w:val="20"/>
        </w:rPr>
        <w:t>Créer une commission du tourisme</w:t>
      </w:r>
    </w:p>
    <w:p w14:paraId="1163717E" w14:textId="4925EC2D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O.O.5.2. Soutenir l’événementiel comme vecteur de développement touristique, de valorisation d</w:t>
      </w:r>
      <w:r w:rsidR="0081731E">
        <w:rPr>
          <w:b/>
          <w:bCs/>
          <w:color w:val="3465A4"/>
          <w:sz w:val="20"/>
          <w:szCs w:val="20"/>
        </w:rPr>
        <w:t>u</w:t>
      </w:r>
      <w:r w:rsidRPr="006B5E0C">
        <w:rPr>
          <w:b/>
          <w:bCs/>
          <w:color w:val="3465A4"/>
          <w:sz w:val="20"/>
          <w:szCs w:val="20"/>
        </w:rPr>
        <w:t xml:space="preserve"> territoire, d</w:t>
      </w:r>
      <w:r w:rsidR="0081731E">
        <w:rPr>
          <w:b/>
          <w:bCs/>
          <w:color w:val="3465A4"/>
          <w:sz w:val="20"/>
          <w:szCs w:val="20"/>
        </w:rPr>
        <w:t>u</w:t>
      </w:r>
      <w:r w:rsidRPr="006B5E0C">
        <w:rPr>
          <w:b/>
          <w:bCs/>
          <w:color w:val="3465A4"/>
          <w:sz w:val="20"/>
          <w:szCs w:val="20"/>
        </w:rPr>
        <w:t xml:space="preserve"> patrimoine et accroître </w:t>
      </w:r>
      <w:r w:rsidR="0081731E">
        <w:rPr>
          <w:b/>
          <w:bCs/>
          <w:color w:val="3465A4"/>
          <w:sz w:val="20"/>
          <w:szCs w:val="20"/>
        </w:rPr>
        <w:t>l’</w:t>
      </w:r>
      <w:r w:rsidRPr="006B5E0C">
        <w:rPr>
          <w:b/>
          <w:bCs/>
          <w:color w:val="3465A4"/>
          <w:sz w:val="20"/>
          <w:szCs w:val="20"/>
        </w:rPr>
        <w:t>attractivité</w:t>
      </w:r>
    </w:p>
    <w:p w14:paraId="2F059A3C" w14:textId="594EA50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5.2.1. Poursuivre la collaboration </w:t>
      </w:r>
      <w:r w:rsidR="00E96E6A">
        <w:rPr>
          <w:b/>
          <w:bCs/>
          <w:color w:val="729FCF"/>
          <w:sz w:val="20"/>
          <w:szCs w:val="20"/>
        </w:rPr>
        <w:t>avec le</w:t>
      </w:r>
      <w:r w:rsidRPr="006B5E0C">
        <w:rPr>
          <w:b/>
          <w:bCs/>
          <w:color w:val="729FCF"/>
          <w:sz w:val="20"/>
          <w:szCs w:val="20"/>
        </w:rPr>
        <w:t xml:space="preserve"> GAL</w:t>
      </w:r>
    </w:p>
    <w:p w14:paraId="205BEED3" w14:textId="14264DF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5.2.2. Réaliser une fiche balade </w:t>
      </w:r>
      <w:r w:rsidR="00A61269" w:rsidRPr="006B5E0C">
        <w:rPr>
          <w:b/>
          <w:bCs/>
          <w:color w:val="729FCF"/>
          <w:sz w:val="20"/>
          <w:szCs w:val="20"/>
        </w:rPr>
        <w:t>pour donner suite au</w:t>
      </w:r>
      <w:r w:rsidRPr="006B5E0C">
        <w:rPr>
          <w:b/>
          <w:bCs/>
          <w:color w:val="729FCF"/>
          <w:sz w:val="20"/>
          <w:szCs w:val="20"/>
        </w:rPr>
        <w:t xml:space="preserve"> recensement du petit patrimoine d'Aische-en-Refail</w:t>
      </w:r>
    </w:p>
    <w:p w14:paraId="01E5E129" w14:textId="57226F1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5.2.3. Réaliser un panneau didactique pour chaque fiche balade</w:t>
      </w:r>
    </w:p>
    <w:p w14:paraId="6AFB8077" w14:textId="5F0C254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5.2.4. Coordonner et aider à l'organisation de la Commémoration de la libération d'Eghezée</w:t>
      </w:r>
    </w:p>
    <w:p w14:paraId="4D7C3344" w14:textId="34821FC9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5.2.5. Sensibiliser les hébergements touristiques à la reconnaissance par le </w:t>
      </w:r>
      <w:r w:rsidR="00172620">
        <w:rPr>
          <w:b/>
          <w:bCs/>
          <w:color w:val="729FCF"/>
          <w:sz w:val="20"/>
          <w:szCs w:val="20"/>
        </w:rPr>
        <w:t>commissariat général du tourisme</w:t>
      </w:r>
      <w:r w:rsidRPr="006B5E0C">
        <w:rPr>
          <w:b/>
          <w:bCs/>
          <w:color w:val="729FCF"/>
          <w:sz w:val="20"/>
          <w:szCs w:val="20"/>
        </w:rPr>
        <w:t xml:space="preserve"> (en relation avec le développement du RAVeL)</w:t>
      </w:r>
    </w:p>
    <w:p w14:paraId="1CF881F2" w14:textId="77777777" w:rsidR="00CF0C77" w:rsidRPr="006B5E0C" w:rsidRDefault="00CF0C77" w:rsidP="00CF0C77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5.2.6. Organiser une manifestation citoyenne à l’occasion du 21 juillet</w:t>
      </w:r>
    </w:p>
    <w:p w14:paraId="30C7A6F9" w14:textId="2F107906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O.O.5.3. Réaffecter le patrimoine religieux non occupé ou obsolète</w:t>
      </w:r>
    </w:p>
    <w:p w14:paraId="765D6E2E" w14:textId="25FFADD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5.3.1. Etablir un cadastre du patrimoine religieux</w:t>
      </w:r>
    </w:p>
    <w:p w14:paraId="7958BEBD" w14:textId="5CBC5EE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5.3.2. Solliciter la région en vue d’obtenir des subsides</w:t>
      </w:r>
    </w:p>
    <w:p w14:paraId="5C9A4561" w14:textId="55027819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O.S.6 Favoriser l’emploi de proximité et aider les PME à se développer</w:t>
      </w:r>
    </w:p>
    <w:p w14:paraId="256489A9" w14:textId="24680781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O.O.6.1. Activer des rencontres</w:t>
      </w:r>
    </w:p>
    <w:p w14:paraId="1D01CFB2" w14:textId="45F49FE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6.1.1. Accompagner les acteurs économiques locaux</w:t>
      </w:r>
    </w:p>
    <w:p w14:paraId="69899516" w14:textId="54A82C8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6.1.2. Promouvoir le salon de l'Artisanat et la reconnaissance par le CGT</w:t>
      </w:r>
    </w:p>
    <w:p w14:paraId="5E295A63" w14:textId="52C1F4D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6.1.3. Continuer la mise en oeuvre des illuminations pendant les fêtes de fin d'année</w:t>
      </w:r>
    </w:p>
    <w:p w14:paraId="737D694B" w14:textId="75D9B65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6.1.4. Renouveler l'adhésion au fichier Trends</w:t>
      </w:r>
    </w:p>
    <w:p w14:paraId="2D3D6094" w14:textId="13778A3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AP.6.1.5. Informer et sensibiliser les acteurs du secteur tertiaire pour les guider dans la transition énergétique de leur entreprise</w:t>
      </w:r>
    </w:p>
    <w:p w14:paraId="26AECAD6" w14:textId="66087779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O.O.6.2. Aménager le Noyau Mobilisateur (en véritable niche à entreprise</w:t>
      </w:r>
      <w:r w:rsidR="00BA0250">
        <w:rPr>
          <w:b/>
          <w:bCs/>
          <w:color w:val="3465A4"/>
          <w:sz w:val="20"/>
          <w:szCs w:val="20"/>
        </w:rPr>
        <w:t>s</w:t>
      </w:r>
      <w:r w:rsidRPr="006B5E0C">
        <w:rPr>
          <w:b/>
          <w:bCs/>
          <w:color w:val="3465A4"/>
          <w:sz w:val="20"/>
          <w:szCs w:val="20"/>
        </w:rPr>
        <w:t xml:space="preserve"> et PME)</w:t>
      </w:r>
    </w:p>
    <w:p w14:paraId="1AA828A5" w14:textId="4DBE871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6.2.1. Définir les besoins</w:t>
      </w:r>
    </w:p>
    <w:p w14:paraId="1BFB693A" w14:textId="6DDC5511" w:rsidR="00DE5F79" w:rsidRPr="006B5E0C" w:rsidRDefault="005E2601" w:rsidP="00EF4E09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6.2.2. Etablir un plan d’action, en fonction des besoins définis</w:t>
      </w:r>
      <w:r w:rsidR="00BA0250">
        <w:rPr>
          <w:b/>
          <w:bCs/>
          <w:color w:val="729FCF"/>
          <w:sz w:val="20"/>
          <w:szCs w:val="20"/>
        </w:rPr>
        <w:t>,</w:t>
      </w:r>
      <w:r w:rsidRPr="006B5E0C">
        <w:rPr>
          <w:b/>
          <w:bCs/>
          <w:color w:val="729FCF"/>
          <w:sz w:val="20"/>
          <w:szCs w:val="20"/>
        </w:rPr>
        <w:t xml:space="preserve"> et le mettre en œuvre</w:t>
      </w:r>
    </w:p>
    <w:p w14:paraId="0BA3A649" w14:textId="77777777" w:rsidR="00DE5F79" w:rsidRPr="006B5E0C" w:rsidRDefault="00DE5F79" w:rsidP="00DE5F79">
      <w:pPr>
        <w:spacing w:line="240" w:lineRule="auto"/>
        <w:ind w:left="-993" w:right="-1134"/>
        <w:rPr>
          <w:sz w:val="20"/>
          <w:szCs w:val="20"/>
        </w:rPr>
      </w:pPr>
    </w:p>
    <w:p w14:paraId="15E2775E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1626EDE5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6E5E2C9F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6F402045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7A160827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18AE62E5" w14:textId="77777777" w:rsidR="00D16828" w:rsidRDefault="00D16828" w:rsidP="00DE5F79">
      <w:pPr>
        <w:spacing w:line="240" w:lineRule="auto"/>
        <w:ind w:left="-993" w:right="-1134"/>
        <w:rPr>
          <w:sz w:val="20"/>
          <w:szCs w:val="20"/>
        </w:rPr>
      </w:pPr>
    </w:p>
    <w:p w14:paraId="539F7530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17D76E7E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7F02A5A6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5C46F9BB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2E85F53F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745E0903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705E7D5E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34A0C034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42BAA2D0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0D29990B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45684FC4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2D3A1485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1EDBDC51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52BA2CF4" w14:textId="77777777" w:rsidR="00EF4E09" w:rsidRDefault="00EF4E09" w:rsidP="00DE5F79">
      <w:pPr>
        <w:spacing w:line="240" w:lineRule="auto"/>
        <w:ind w:left="-993" w:right="-1134"/>
        <w:rPr>
          <w:sz w:val="20"/>
          <w:szCs w:val="20"/>
        </w:rPr>
      </w:pPr>
    </w:p>
    <w:p w14:paraId="130CD5B2" w14:textId="739FC0F3" w:rsidR="00DE5F79" w:rsidRPr="00310E55" w:rsidRDefault="005E2601" w:rsidP="007123F5">
      <w:pPr>
        <w:spacing w:line="240" w:lineRule="auto"/>
        <w:ind w:right="-1134"/>
        <w:rPr>
          <w:b/>
          <w:bCs/>
          <w:color w:val="FF8000"/>
          <w:sz w:val="24"/>
          <w:szCs w:val="24"/>
        </w:rPr>
      </w:pPr>
      <w:r w:rsidRPr="006B5E0C">
        <w:rPr>
          <w:sz w:val="20"/>
          <w:szCs w:val="20"/>
        </w:rPr>
        <w:lastRenderedPageBreak/>
        <w:br/>
      </w:r>
      <w:r w:rsidRPr="006B5E0C">
        <w:rPr>
          <w:sz w:val="20"/>
          <w:szCs w:val="20"/>
        </w:rPr>
        <w:br/>
      </w:r>
      <w:r w:rsidR="00DE5F79" w:rsidRPr="00310E55">
        <w:rPr>
          <w:b/>
          <w:i/>
          <w:color w:val="FFFFFF" w:themeColor="background1"/>
          <w:sz w:val="24"/>
          <w:szCs w:val="24"/>
          <w:highlight w:val="darkCyan"/>
        </w:rPr>
        <w:t>Volet Externe – Une commune sécurisée et accessible</w:t>
      </w:r>
      <w:r w:rsidRPr="00310E55">
        <w:rPr>
          <w:sz w:val="24"/>
          <w:szCs w:val="24"/>
        </w:rPr>
        <w:br/>
      </w:r>
    </w:p>
    <w:p w14:paraId="72D18BC3" w14:textId="2FB6CE15" w:rsidR="008E4F2D" w:rsidRPr="006B5E0C" w:rsidRDefault="005E2601" w:rsidP="007123F5">
      <w:pPr>
        <w:spacing w:line="240" w:lineRule="auto"/>
        <w:ind w:left="-993" w:right="-1134" w:firstLine="993"/>
        <w:rPr>
          <w:b/>
          <w:i/>
          <w:color w:val="FFFFFF" w:themeColor="background1"/>
          <w:sz w:val="20"/>
          <w:szCs w:val="20"/>
          <w:highlight w:val="darkCyan"/>
        </w:rPr>
      </w:pPr>
      <w:r w:rsidRPr="006B5E0C">
        <w:rPr>
          <w:b/>
          <w:bCs/>
          <w:color w:val="FF8000"/>
          <w:sz w:val="20"/>
          <w:szCs w:val="20"/>
        </w:rPr>
        <w:t>O.S.7 Sécuriser les usagers de la route et les espaces publics</w:t>
      </w:r>
    </w:p>
    <w:p w14:paraId="6BEBB38B" w14:textId="4FF68F2A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O.O.7.1. Lutter contre les vitesses excessives et sécuriser les lieux accidentogènes</w:t>
      </w:r>
    </w:p>
    <w:p w14:paraId="4C53D781" w14:textId="2BB816D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7.1.1. Poursuivre les activités du Comité Consultatif de Circulation Routière</w:t>
      </w:r>
    </w:p>
    <w:p w14:paraId="477F3B04" w14:textId="50501FC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7.1.2. Densifier les aménagements en fonction des besoins identifiés</w:t>
      </w:r>
    </w:p>
    <w:p w14:paraId="7707E968" w14:textId="2CE0C71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7.1.3. Poursuivre la politique de placement de radars préventifs mobiles</w:t>
      </w:r>
    </w:p>
    <w:p w14:paraId="05923CA3" w14:textId="4642084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7.1.4. Communiquer et sensibiliser la population</w:t>
      </w:r>
    </w:p>
    <w:p w14:paraId="562CE473" w14:textId="6E458175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O.O.7.2. Entretenir les voiries communales</w:t>
      </w:r>
    </w:p>
    <w:p w14:paraId="1344E234" w14:textId="7B845FA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7.2.1. Etablir un cadastre</w:t>
      </w:r>
    </w:p>
    <w:p w14:paraId="54A690DF" w14:textId="2055CD0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7.2.2. Adopter une stratégie d’entretien des petites réparations de voirie</w:t>
      </w:r>
    </w:p>
    <w:p w14:paraId="1510ACC1" w14:textId="1B264A2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7.2.3. Poursuivre les projets d’entretien/rénovation de voiries nécessitant de </w:t>
      </w:r>
      <w:r w:rsidR="00A61269" w:rsidRPr="006B5E0C">
        <w:rPr>
          <w:b/>
          <w:bCs/>
          <w:color w:val="729FCF"/>
          <w:sz w:val="20"/>
          <w:szCs w:val="20"/>
        </w:rPr>
        <w:t>plus grandes</w:t>
      </w:r>
      <w:r w:rsidRPr="006B5E0C">
        <w:rPr>
          <w:b/>
          <w:bCs/>
          <w:color w:val="729FCF"/>
          <w:sz w:val="20"/>
          <w:szCs w:val="20"/>
        </w:rPr>
        <w:t xml:space="preserve"> réparations</w:t>
      </w:r>
    </w:p>
    <w:p w14:paraId="3BC0379D" w14:textId="6EC2A0BC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O.O.7.3. Développer des trottoirs et </w:t>
      </w:r>
      <w:r w:rsidR="003A4299">
        <w:rPr>
          <w:b/>
          <w:bCs/>
          <w:color w:val="3465A4"/>
          <w:sz w:val="20"/>
          <w:szCs w:val="20"/>
        </w:rPr>
        <w:t>l</w:t>
      </w:r>
      <w:r w:rsidRPr="006B5E0C">
        <w:rPr>
          <w:b/>
          <w:bCs/>
          <w:color w:val="3465A4"/>
          <w:sz w:val="20"/>
          <w:szCs w:val="20"/>
        </w:rPr>
        <w:t>e réseau cyclable</w:t>
      </w:r>
    </w:p>
    <w:p w14:paraId="58225129" w14:textId="5AA511C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7.3.1. Poursuivre la mise en œuvre de</w:t>
      </w:r>
      <w:r w:rsidR="00AE4F00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trottoirs</w:t>
      </w:r>
    </w:p>
    <w:p w14:paraId="3790648B" w14:textId="2FD7DD1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7.3.2. Poursuivre la mise en œuvre du réseau cyclable</w:t>
      </w:r>
    </w:p>
    <w:p w14:paraId="396DE962" w14:textId="705B431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7.3.3. </w:t>
      </w:r>
      <w:r w:rsidR="00B54371">
        <w:rPr>
          <w:b/>
          <w:bCs/>
          <w:color w:val="729FCF"/>
          <w:sz w:val="20"/>
          <w:szCs w:val="20"/>
        </w:rPr>
        <w:t>Informer</w:t>
      </w:r>
      <w:r w:rsidRPr="006B5E0C">
        <w:rPr>
          <w:b/>
          <w:bCs/>
          <w:color w:val="729FCF"/>
          <w:sz w:val="20"/>
          <w:szCs w:val="20"/>
        </w:rPr>
        <w:t xml:space="preserve"> </w:t>
      </w:r>
      <w:r w:rsidR="00B54371">
        <w:rPr>
          <w:b/>
          <w:bCs/>
          <w:color w:val="729FCF"/>
          <w:sz w:val="20"/>
          <w:szCs w:val="20"/>
        </w:rPr>
        <w:t>les</w:t>
      </w:r>
      <w:r w:rsidRPr="006B5E0C">
        <w:rPr>
          <w:b/>
          <w:bCs/>
          <w:color w:val="729FCF"/>
          <w:sz w:val="20"/>
          <w:szCs w:val="20"/>
        </w:rPr>
        <w:t xml:space="preserve"> citoyens</w:t>
      </w:r>
      <w:r w:rsidR="00B54371">
        <w:rPr>
          <w:b/>
          <w:bCs/>
          <w:color w:val="729FCF"/>
          <w:sz w:val="20"/>
          <w:szCs w:val="20"/>
        </w:rPr>
        <w:t xml:space="preserve"> des nouveaux aménagements</w:t>
      </w:r>
    </w:p>
    <w:p w14:paraId="489F39FB" w14:textId="2D496CB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7.3.4. Finaliser la sécurisation des traversées du Ravel avec des éclairages publics intelligents et du marquage au sol spécifique</w:t>
      </w:r>
    </w:p>
    <w:p w14:paraId="11C423C3" w14:textId="247A405D" w:rsidR="008E4F2D" w:rsidRPr="00381808" w:rsidRDefault="005E2601" w:rsidP="00381808">
      <w:pPr>
        <w:pStyle w:val="balises"/>
        <w:ind w:left="624"/>
        <w:rPr>
          <w:b/>
          <w:bCs/>
          <w:color w:val="3465A4"/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O.O.7.4. </w:t>
      </w:r>
      <w:r w:rsidR="00A61269" w:rsidRPr="006B5E0C">
        <w:rPr>
          <w:b/>
          <w:bCs/>
          <w:color w:val="3465A4"/>
          <w:sz w:val="20"/>
          <w:szCs w:val="20"/>
        </w:rPr>
        <w:t>Être</w:t>
      </w:r>
      <w:r w:rsidRPr="006B5E0C">
        <w:rPr>
          <w:b/>
          <w:bCs/>
          <w:color w:val="3465A4"/>
          <w:sz w:val="20"/>
          <w:szCs w:val="20"/>
        </w:rPr>
        <w:t xml:space="preserve"> des relais actifs vers le SPW envers les voiries régionales</w:t>
      </w:r>
    </w:p>
    <w:p w14:paraId="2C9CAB09" w14:textId="71C9265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7.4.1. Poursuivre les réunions de concertation avec le SPW et la Zone de police</w:t>
      </w:r>
    </w:p>
    <w:p w14:paraId="115A3EC8" w14:textId="6242AE56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7.4.2. Relayer </w:t>
      </w:r>
      <w:r w:rsidR="00257043">
        <w:rPr>
          <w:b/>
          <w:bCs/>
          <w:color w:val="729FCF"/>
          <w:sz w:val="20"/>
          <w:szCs w:val="20"/>
        </w:rPr>
        <w:t>les problèmes de sécurité routière auprès du SPW</w:t>
      </w:r>
    </w:p>
    <w:p w14:paraId="7748D283" w14:textId="1D1626BA" w:rsidR="0035275D" w:rsidRPr="0035275D" w:rsidRDefault="00381808" w:rsidP="0035275D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7.4.</w:t>
      </w:r>
      <w:r>
        <w:rPr>
          <w:b/>
          <w:bCs/>
          <w:color w:val="729FCF"/>
          <w:sz w:val="20"/>
          <w:szCs w:val="20"/>
        </w:rPr>
        <w:t>3</w:t>
      </w:r>
      <w:r w:rsidRPr="006B5E0C">
        <w:rPr>
          <w:b/>
          <w:bCs/>
          <w:color w:val="729FCF"/>
          <w:sz w:val="20"/>
          <w:szCs w:val="20"/>
        </w:rPr>
        <w:t xml:space="preserve">. Réhabiliter, conjointement avec le SPW, </w:t>
      </w:r>
      <w:r w:rsidR="00AC45A7">
        <w:rPr>
          <w:b/>
          <w:bCs/>
          <w:color w:val="729FCF"/>
          <w:sz w:val="20"/>
          <w:szCs w:val="20"/>
        </w:rPr>
        <w:t xml:space="preserve">les trottoirs </w:t>
      </w:r>
      <w:r w:rsidRPr="006B5E0C">
        <w:rPr>
          <w:b/>
          <w:bCs/>
          <w:color w:val="729FCF"/>
          <w:sz w:val="20"/>
          <w:szCs w:val="20"/>
        </w:rPr>
        <w:t>de la N91 à Eghezée entre les giratoires du Lidl et du Cheval Blanc</w:t>
      </w:r>
    </w:p>
    <w:p w14:paraId="4E272F36" w14:textId="6151AABB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O.O.7.5. Sécuriser davantage certains espaces publics (p.ex. plaines de jeux, bancs publics, places de village</w:t>
      </w:r>
      <w:r w:rsidR="00D70BF1">
        <w:rPr>
          <w:b/>
          <w:bCs/>
          <w:color w:val="3465A4"/>
          <w:sz w:val="20"/>
          <w:szCs w:val="20"/>
        </w:rPr>
        <w:t>,</w:t>
      </w:r>
      <w:r w:rsidRPr="006B5E0C">
        <w:rPr>
          <w:b/>
          <w:bCs/>
          <w:color w:val="3465A4"/>
          <w:sz w:val="20"/>
          <w:szCs w:val="20"/>
        </w:rPr>
        <w:t xml:space="preserve"> ...)</w:t>
      </w:r>
    </w:p>
    <w:p w14:paraId="31E9AEA7" w14:textId="77777777" w:rsidR="00EF4E09" w:rsidRDefault="005E2601" w:rsidP="00A25FDA">
      <w:pPr>
        <w:spacing w:line="240" w:lineRule="auto"/>
        <w:ind w:left="-993" w:right="-1134"/>
        <w:rPr>
          <w:sz w:val="20"/>
          <w:szCs w:val="20"/>
        </w:rPr>
      </w:pPr>
      <w:r w:rsidRPr="006B5E0C">
        <w:rPr>
          <w:sz w:val="20"/>
          <w:szCs w:val="20"/>
        </w:rPr>
        <w:br/>
      </w:r>
    </w:p>
    <w:p w14:paraId="15ADB76B" w14:textId="1FDDDF8C" w:rsidR="00A25FDA" w:rsidRPr="00310E55" w:rsidRDefault="005E2601" w:rsidP="00A25FDA">
      <w:pPr>
        <w:spacing w:line="240" w:lineRule="auto"/>
        <w:ind w:left="-993" w:right="-1134"/>
        <w:rPr>
          <w:sz w:val="24"/>
          <w:szCs w:val="24"/>
        </w:rPr>
      </w:pPr>
      <w:r w:rsidRPr="006B5E0C">
        <w:rPr>
          <w:sz w:val="20"/>
          <w:szCs w:val="20"/>
        </w:rPr>
        <w:br/>
      </w:r>
    </w:p>
    <w:p w14:paraId="70214847" w14:textId="4BF5B563" w:rsidR="00E32794" w:rsidRDefault="005E2601">
      <w:pPr>
        <w:pStyle w:val="balises"/>
        <w:rPr>
          <w:b/>
          <w:i/>
          <w:color w:val="FFFFFF" w:themeColor="background1"/>
          <w:szCs w:val="24"/>
        </w:rPr>
      </w:pPr>
      <w:r w:rsidRPr="006B5E0C">
        <w:rPr>
          <w:sz w:val="20"/>
          <w:szCs w:val="20"/>
        </w:rPr>
        <w:lastRenderedPageBreak/>
        <w:br/>
      </w:r>
      <w:r w:rsidR="00E32794" w:rsidRPr="00310E55">
        <w:rPr>
          <w:b/>
          <w:i/>
          <w:color w:val="FFFFFF" w:themeColor="background1"/>
          <w:szCs w:val="24"/>
          <w:highlight w:val="darkCyan"/>
        </w:rPr>
        <w:t xml:space="preserve">Volet Externe – </w:t>
      </w:r>
      <w:r w:rsidR="00E32794">
        <w:rPr>
          <w:b/>
          <w:i/>
          <w:color w:val="FFFFFF" w:themeColor="background1"/>
          <w:szCs w:val="24"/>
          <w:highlight w:val="darkCyan"/>
        </w:rPr>
        <w:t xml:space="preserve">Préserver </w:t>
      </w:r>
      <w:r w:rsidR="00EE273B">
        <w:rPr>
          <w:b/>
          <w:i/>
          <w:color w:val="FFFFFF" w:themeColor="background1"/>
          <w:szCs w:val="24"/>
          <w:highlight w:val="darkCyan"/>
        </w:rPr>
        <w:t>l’</w:t>
      </w:r>
      <w:r w:rsidR="00E32794">
        <w:rPr>
          <w:b/>
          <w:i/>
          <w:color w:val="FFFFFF" w:themeColor="background1"/>
          <w:szCs w:val="24"/>
          <w:highlight w:val="darkCyan"/>
        </w:rPr>
        <w:t>environneme</w:t>
      </w:r>
      <w:r w:rsidR="00216109">
        <w:rPr>
          <w:b/>
          <w:i/>
          <w:color w:val="FFFFFF" w:themeColor="background1"/>
          <w:szCs w:val="24"/>
          <w:highlight w:val="darkCyan"/>
        </w:rPr>
        <w:t>nt</w:t>
      </w:r>
    </w:p>
    <w:p w14:paraId="51A8FAF0" w14:textId="77777777" w:rsidR="002E2C45" w:rsidRDefault="002E2C45">
      <w:pPr>
        <w:pStyle w:val="balises"/>
        <w:rPr>
          <w:b/>
          <w:bCs/>
          <w:color w:val="FF8000"/>
          <w:sz w:val="20"/>
          <w:szCs w:val="20"/>
        </w:rPr>
      </w:pPr>
    </w:p>
    <w:p w14:paraId="6741E1D5" w14:textId="0713315A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b/>
          <w:bCs/>
          <w:color w:val="FF8000"/>
          <w:sz w:val="20"/>
          <w:szCs w:val="20"/>
        </w:rPr>
        <w:t xml:space="preserve">O.S.8 Aménager </w:t>
      </w:r>
      <w:r w:rsidR="000F3C89">
        <w:rPr>
          <w:b/>
          <w:bCs/>
          <w:color w:val="FF8000"/>
          <w:sz w:val="20"/>
          <w:szCs w:val="20"/>
        </w:rPr>
        <w:t>le</w:t>
      </w:r>
      <w:r w:rsidRPr="006B5E0C">
        <w:rPr>
          <w:b/>
          <w:bCs/>
          <w:color w:val="FF8000"/>
          <w:sz w:val="20"/>
          <w:szCs w:val="20"/>
        </w:rPr>
        <w:t>s cimetières et préserver le patrimoine funéraire</w:t>
      </w:r>
    </w:p>
    <w:p w14:paraId="65818E5B" w14:textId="4BEFE47B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O.O.8.1. Finaliser la politique diversifiée de la gestion et de l’entretien des cimetières</w:t>
      </w:r>
    </w:p>
    <w:p w14:paraId="363F1B11" w14:textId="6B4A2D4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8.1.1. Sensibiliser et communiquer sur la verdurisation des cimetières</w:t>
      </w:r>
    </w:p>
    <w:p w14:paraId="2DFE2522" w14:textId="738B137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8.1.2. Finaliser la verdurisation des 22 cimetières</w:t>
      </w:r>
    </w:p>
    <w:p w14:paraId="09E3478C" w14:textId="3975BBF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8.1.3. Accompagner la mise en place d’un nouveau crématorium</w:t>
      </w:r>
    </w:p>
    <w:p w14:paraId="6F3C7031" w14:textId="74B85AA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8.1.4. Rénover les murs des cimetières (Branchon, Hanret)</w:t>
      </w:r>
    </w:p>
    <w:p w14:paraId="7CA8F9B0" w14:textId="19FC6678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O.S.9 Faire d’Eghezée une commune durable et respectueuse de l’environnement</w:t>
      </w:r>
    </w:p>
    <w:p w14:paraId="797FD8BC" w14:textId="197DDD03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O.O.9.1. Atteindre - 55% de réduction </w:t>
      </w:r>
      <w:r w:rsidR="00BE3065">
        <w:rPr>
          <w:b/>
          <w:bCs/>
          <w:color w:val="3465A4"/>
          <w:sz w:val="20"/>
          <w:szCs w:val="20"/>
        </w:rPr>
        <w:t>des gaz à effet de serre (</w:t>
      </w:r>
      <w:r w:rsidRPr="006B5E0C">
        <w:rPr>
          <w:b/>
          <w:bCs/>
          <w:color w:val="3465A4"/>
          <w:sz w:val="20"/>
          <w:szCs w:val="20"/>
        </w:rPr>
        <w:t>GES</w:t>
      </w:r>
      <w:r w:rsidR="00BE3065">
        <w:rPr>
          <w:b/>
          <w:bCs/>
          <w:color w:val="3465A4"/>
          <w:sz w:val="20"/>
          <w:szCs w:val="20"/>
        </w:rPr>
        <w:t>)</w:t>
      </w:r>
      <w:r w:rsidRPr="006B5E0C">
        <w:rPr>
          <w:b/>
          <w:bCs/>
          <w:color w:val="3465A4"/>
          <w:sz w:val="20"/>
          <w:szCs w:val="20"/>
        </w:rPr>
        <w:t xml:space="preserve"> dans la commune via la mise en place </w:t>
      </w:r>
      <w:r w:rsidR="00512905">
        <w:rPr>
          <w:b/>
          <w:bCs/>
          <w:color w:val="3465A4"/>
          <w:sz w:val="20"/>
          <w:szCs w:val="20"/>
        </w:rPr>
        <w:t>d’actions du plan actions en faveur de l’énergie durable et du climat (</w:t>
      </w:r>
      <w:r w:rsidRPr="006B5E0C">
        <w:rPr>
          <w:b/>
          <w:bCs/>
          <w:color w:val="3465A4"/>
          <w:sz w:val="20"/>
          <w:szCs w:val="20"/>
        </w:rPr>
        <w:t>PAEDC</w:t>
      </w:r>
      <w:r w:rsidR="00512905">
        <w:rPr>
          <w:b/>
          <w:bCs/>
          <w:color w:val="3465A4"/>
          <w:sz w:val="20"/>
          <w:szCs w:val="20"/>
        </w:rPr>
        <w:t>)</w:t>
      </w:r>
    </w:p>
    <w:p w14:paraId="38AA919E" w14:textId="0F27DFF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9.1.1. </w:t>
      </w:r>
      <w:r w:rsidR="00BE3065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>igner la</w:t>
      </w:r>
      <w:r w:rsidR="00BE3065">
        <w:rPr>
          <w:b/>
          <w:bCs/>
          <w:color w:val="729FCF"/>
          <w:sz w:val="20"/>
          <w:szCs w:val="20"/>
        </w:rPr>
        <w:t xml:space="preserve"> nouvelle</w:t>
      </w:r>
      <w:r w:rsidRPr="006B5E0C">
        <w:rPr>
          <w:b/>
          <w:bCs/>
          <w:color w:val="729FCF"/>
          <w:sz w:val="20"/>
          <w:szCs w:val="20"/>
        </w:rPr>
        <w:t xml:space="preserve"> Convention des Maires avec l'objectif d'atteindre moins 55% de réduction des GES sur le territoire de la commune d'Eghezée</w:t>
      </w:r>
    </w:p>
    <w:p w14:paraId="02A134D7" w14:textId="4CA82F3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9.1.2. Mettre à jour le PAEDC afin de respecter les normes de la Convention des Maires</w:t>
      </w:r>
    </w:p>
    <w:p w14:paraId="7D74D8CB" w14:textId="6B2731F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9.1.3. Accompagner et mener des projets multi-acteurs en faveur de la transition énergétique</w:t>
      </w:r>
    </w:p>
    <w:p w14:paraId="06ADE8E6" w14:textId="1FEAC03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9.1.4. Promouvoir la plateforme de rénovation énergétique du GAL</w:t>
      </w:r>
    </w:p>
    <w:p w14:paraId="58CC816A" w14:textId="1D3586F1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O.O.9.2. Assurer le rôle d'exemplarité de la commune en matière de durabilité</w:t>
      </w:r>
    </w:p>
    <w:p w14:paraId="388DB2C0" w14:textId="2986903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9.2.1. Mobiliser l’Equipe Climat interne et mettre en place un plan d’actions</w:t>
      </w:r>
    </w:p>
    <w:p w14:paraId="2F0F312A" w14:textId="00F1ADE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9.2.2. Envisager l'achat de véhicules électriques</w:t>
      </w:r>
      <w:r w:rsidR="002F2A79">
        <w:rPr>
          <w:b/>
          <w:bCs/>
          <w:color w:val="729FCF"/>
          <w:sz w:val="20"/>
          <w:szCs w:val="20"/>
        </w:rPr>
        <w:t xml:space="preserve"> pour le service DIL</w:t>
      </w:r>
    </w:p>
    <w:p w14:paraId="74DDE1AF" w14:textId="3C78FD4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9.2.3. Identifier et rendre durable</w:t>
      </w:r>
      <w:r w:rsidR="00313A5A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les changements de comportements énergétiques des utilisateurs des bâtiments communaux</w:t>
      </w:r>
    </w:p>
    <w:p w14:paraId="7F27F713" w14:textId="3313ED2C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O.O.9.3. Disposer de bâtiments efficaces en énergie et avec un impact réduit sur le climat (réduire de 40% les consommations énergétiques des bâtiments communaux)</w:t>
      </w:r>
    </w:p>
    <w:p w14:paraId="3B3E8186" w14:textId="1E7E7BE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9.3.1. Mettre en place un monitoring énergétique des consommations énergétiques et assurer un suivi des consommations auprès du collège communal</w:t>
      </w:r>
    </w:p>
    <w:p w14:paraId="67FBC1A0" w14:textId="6D477EB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9.3.2. Evaluer annuellement la politique en matière de consommations énergétiques</w:t>
      </w:r>
    </w:p>
    <w:p w14:paraId="4040100F" w14:textId="6DD0653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9.3.3. Réaliser des opérations de gain énergétique « quick-wins » sur les bâtiments qui ne sont pas prioritaires en matière de rénovation énergétique : sur l’enveloppe, sur les systèmes ou sur l’éclairage</w:t>
      </w:r>
    </w:p>
    <w:p w14:paraId="74B4EFBB" w14:textId="7E5034F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</w:t>
      </w:r>
      <w:r w:rsidR="003A5B20">
        <w:rPr>
          <w:b/>
          <w:bCs/>
          <w:color w:val="729FCF"/>
          <w:sz w:val="20"/>
          <w:szCs w:val="20"/>
        </w:rPr>
        <w:t xml:space="preserve"> </w:t>
      </w:r>
      <w:r w:rsidRPr="006B5E0C">
        <w:rPr>
          <w:b/>
          <w:bCs/>
          <w:color w:val="729FCF"/>
          <w:sz w:val="20"/>
          <w:szCs w:val="20"/>
        </w:rPr>
        <w:t>9.3.4. Adapter les systèmes (Heat Ventil Air Conditionner)</w:t>
      </w:r>
    </w:p>
    <w:p w14:paraId="5C5DC26E" w14:textId="4B201FA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9.3.5. Limiter l’installation de systèmes de chauffage à énergie fossile et recourir un maximum aux énergies renouvelables</w:t>
      </w:r>
    </w:p>
    <w:p w14:paraId="13F8EC93" w14:textId="78BAD3C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</w:t>
      </w:r>
      <w:r w:rsidR="001929B6">
        <w:rPr>
          <w:b/>
          <w:bCs/>
          <w:color w:val="729FCF"/>
          <w:sz w:val="20"/>
          <w:szCs w:val="20"/>
        </w:rPr>
        <w:t xml:space="preserve"> </w:t>
      </w:r>
      <w:r w:rsidRPr="006B5E0C">
        <w:rPr>
          <w:b/>
          <w:bCs/>
          <w:color w:val="729FCF"/>
          <w:sz w:val="20"/>
          <w:szCs w:val="20"/>
        </w:rPr>
        <w:t>9.3.6. Augmenter l’utilisation des produits biosourcés dans les rénovations et constructions d’infrastructures communales</w:t>
      </w:r>
    </w:p>
    <w:p w14:paraId="4F988B7C" w14:textId="14104886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O.O.9.4. Améliorer la propreté et la gestion des déchets</w:t>
      </w:r>
    </w:p>
    <w:p w14:paraId="2A2BE3D9" w14:textId="4FBAF0C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9.4.1. Poursuivre les campagnes de communication et de sensibilisation à la propreté et au tri des déchets</w:t>
      </w:r>
    </w:p>
    <w:p w14:paraId="70D0C077" w14:textId="5AF8B35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9.4.2. Analyser les sites de bulle</w:t>
      </w:r>
      <w:r w:rsidR="00607189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à verre pour en vérifier l’optimalité (à déplacer ? à enterrer ?)</w:t>
      </w:r>
    </w:p>
    <w:p w14:paraId="13747DC2" w14:textId="5AF3F36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AP. 9.4.3. Poursuivre le placement de bulles à verre enterrées</w:t>
      </w:r>
    </w:p>
    <w:p w14:paraId="77093DEF" w14:textId="5BCDAE0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9.4.4. Mener des actions de sensibilisation et ateliers zéro déchets</w:t>
      </w:r>
    </w:p>
    <w:p w14:paraId="3899FE73" w14:textId="7C99324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9.4.5. Adopter un nouveau règlement communal relatif à la collecte des déchets ménagers et assimilés</w:t>
      </w:r>
    </w:p>
    <w:p w14:paraId="06C348BD" w14:textId="1C2BC14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9.4.6.  Analyser les sites des containers à habits pour en vérifier l’optimalité</w:t>
      </w:r>
    </w:p>
    <w:p w14:paraId="0CCA2EAA" w14:textId="55A2FD8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9.4.7. Continuer à promouvoir et participer à des actions de nettoyage (BeWapp, Opération Rivière Propre, ambassadeurs propreté …)</w:t>
      </w:r>
    </w:p>
    <w:p w14:paraId="436CE57B" w14:textId="5F29770F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lastRenderedPageBreak/>
        <w:t>O.O.9.5. Poursuivre les synergies avec les différents acteurs de la gestion de l’eau et viser à l’amélioration globale de la qualité de</w:t>
      </w:r>
      <w:r w:rsidR="00444F09">
        <w:rPr>
          <w:b/>
          <w:bCs/>
          <w:color w:val="3465A4"/>
          <w:sz w:val="20"/>
          <w:szCs w:val="20"/>
        </w:rPr>
        <w:t>s</w:t>
      </w:r>
      <w:r w:rsidRPr="006B5E0C">
        <w:rPr>
          <w:b/>
          <w:bCs/>
          <w:color w:val="3465A4"/>
          <w:sz w:val="20"/>
          <w:szCs w:val="20"/>
        </w:rPr>
        <w:t xml:space="preserve"> eaux de surface et des eaux souterraines</w:t>
      </w:r>
    </w:p>
    <w:p w14:paraId="43AC8297" w14:textId="42998FB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9.5.1. Valider et mettre en œuvre le programme d’actions 2025-2027 du Contrat de rivière Meuse Aval</w:t>
      </w:r>
    </w:p>
    <w:p w14:paraId="4C1AABB4" w14:textId="182C5C6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9.5.2. Valider et mettre en œuvre le programme d’actions 2025-2027 du Contrat de rivière Haute Meuse</w:t>
      </w:r>
    </w:p>
    <w:p w14:paraId="3639F1DB" w14:textId="78E23A0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9.5.3. Prioriser les actions du programme d’actions 2025-2027 du Contrat de rivière Meuse Aval</w:t>
      </w:r>
    </w:p>
    <w:p w14:paraId="680033C0" w14:textId="0F1DDCE6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9.5.4. Prioriser les actions du programme d’actions 2025-2027 du Contrat de </w:t>
      </w:r>
      <w:r w:rsidR="00A61269" w:rsidRPr="006B5E0C">
        <w:rPr>
          <w:b/>
          <w:bCs/>
          <w:color w:val="729FCF"/>
          <w:sz w:val="20"/>
          <w:szCs w:val="20"/>
        </w:rPr>
        <w:t>rivière Haute</w:t>
      </w:r>
      <w:r w:rsidRPr="006B5E0C">
        <w:rPr>
          <w:b/>
          <w:bCs/>
          <w:color w:val="729FCF"/>
          <w:sz w:val="20"/>
          <w:szCs w:val="20"/>
        </w:rPr>
        <w:t xml:space="preserve"> Meuse</w:t>
      </w:r>
    </w:p>
    <w:p w14:paraId="6ACE3ABE" w14:textId="45F9E5A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9.5.5. Poursuivre la collaboration avec l’INASEP dans le cadre de l’implantation de stations d’épuration sur l’entité (STEP d’Aische-en-</w:t>
      </w:r>
      <w:r w:rsidR="00A61269" w:rsidRPr="006B5E0C">
        <w:rPr>
          <w:b/>
          <w:bCs/>
          <w:color w:val="729FCF"/>
          <w:sz w:val="20"/>
          <w:szCs w:val="20"/>
        </w:rPr>
        <w:t>Refail, …</w:t>
      </w:r>
      <w:r w:rsidRPr="006B5E0C">
        <w:rPr>
          <w:b/>
          <w:bCs/>
          <w:color w:val="729FCF"/>
          <w:sz w:val="20"/>
          <w:szCs w:val="20"/>
        </w:rPr>
        <w:t>)</w:t>
      </w:r>
    </w:p>
    <w:p w14:paraId="04B07DBE" w14:textId="4C0C987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9.5.6. Améliorer progressivement la gestion et l’entretien des cours d’eau pour les rendre plus extensif</w:t>
      </w:r>
      <w:r w:rsidR="00985122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et respectueux de l’environnement</w:t>
      </w:r>
    </w:p>
    <w:p w14:paraId="01D4991A" w14:textId="1A428A0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AP.9.5.7. Accompagner le citoyen dans la lutte contre les changements climatiques – période</w:t>
      </w:r>
      <w:r w:rsidR="00985122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de sécheresse</w:t>
      </w:r>
    </w:p>
    <w:p w14:paraId="54021AF7" w14:textId="504214B2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O.O.9.6. Entretenir et développer les espaces verts</w:t>
      </w:r>
    </w:p>
    <w:p w14:paraId="6FD14920" w14:textId="1220D08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9.6.1. Acquérir des fournitures pour les espaces verts : Achat de produits destinés à l'entretien des espaces verts</w:t>
      </w:r>
    </w:p>
    <w:p w14:paraId="4AEF47D6" w14:textId="6CE725A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9.6.2.  Mettre à jour la liste des arbres remarquables</w:t>
      </w:r>
    </w:p>
    <w:p w14:paraId="58A3B648" w14:textId="5854E06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9.6.3. Choisir des essences indigènes et plus résistantes aux conditions climatiques actuelles et futures pour les espaces publics</w:t>
      </w:r>
    </w:p>
    <w:p w14:paraId="1B94C452" w14:textId="4B32085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9.6.4.  Entretenir les espaces verts existants et ruisseaux</w:t>
      </w:r>
    </w:p>
    <w:p w14:paraId="353C414D" w14:textId="5976D68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9.6.5. Acquérir des plants pour des espaces verts - Embellissement du centre par le fleurissement et amélioration végétale des ronds-points</w:t>
      </w:r>
    </w:p>
    <w:p w14:paraId="63A1F3B3" w14:textId="3F1112F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9.6.6. Traiter les populations de plantes invasives avec les Contrats de Rivière</w:t>
      </w:r>
    </w:p>
    <w:p w14:paraId="570EF3DE" w14:textId="0D10AB34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O.O.9.7. Sensibiliser les citoyens aux enjeux du développement durable</w:t>
      </w:r>
    </w:p>
    <w:p w14:paraId="73AE5D51" w14:textId="5384A2D6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9.7.1. Organiser des Journées du Développement Durable</w:t>
      </w:r>
    </w:p>
    <w:p w14:paraId="033EEC2F" w14:textId="2267C76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9.7.2. Renouveler la commission communale de développement durable (Agenda 21)</w:t>
      </w:r>
    </w:p>
    <w:p w14:paraId="1FF76F03" w14:textId="0258B3B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9.7.3. Mettre en œuvre des actions portées par les membres de l’Agenda 21</w:t>
      </w:r>
    </w:p>
    <w:p w14:paraId="726A98CF" w14:textId="1FF29D3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9.7.4. Collaborer avec le GAL Meuse@Campagnes dans le cadre de la mise en œuvre de ses fiches en lien avec les actions du Département Cadre de Vie</w:t>
      </w:r>
    </w:p>
    <w:p w14:paraId="7E75426B" w14:textId="3987046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9.7.5. Participer aux Journées Wallonnes de l’Eau</w:t>
      </w:r>
    </w:p>
    <w:p w14:paraId="73820192" w14:textId="59D609F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9.7.6. Participer à la nuit de l’obscurité</w:t>
      </w:r>
    </w:p>
    <w:p w14:paraId="5D83443C" w14:textId="034A63F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9.7.7. Participer au Printemps sans Pesticides</w:t>
      </w:r>
    </w:p>
    <w:p w14:paraId="0FDD97ED" w14:textId="57E8C20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9.7.8. Recommander aux candidats bâtisseurs/à la rénovation lourde l’utilisation de sources d’énergies renouvelables</w:t>
      </w:r>
    </w:p>
    <w:p w14:paraId="431A28AD" w14:textId="1768909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9.7.9. Outiller et sensibiliser les citoyens afin d’aménager leurs espaces pour faire face aux effets des changements climatiques (augmenter la perméabilité des sols et lutter contre l’érosion)</w:t>
      </w:r>
    </w:p>
    <w:p w14:paraId="5D975CEC" w14:textId="0BBFD834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O.O.9.8. Aider activement les citoyens dans la transition environnementale</w:t>
      </w:r>
    </w:p>
    <w:p w14:paraId="12D4AF0A" w14:textId="16628DC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9.8.1. Cré</w:t>
      </w:r>
      <w:r w:rsidR="00B4302B">
        <w:rPr>
          <w:b/>
          <w:bCs/>
          <w:color w:val="729FCF"/>
          <w:sz w:val="20"/>
          <w:szCs w:val="20"/>
        </w:rPr>
        <w:t xml:space="preserve">er </w:t>
      </w:r>
      <w:r w:rsidRPr="006B5E0C">
        <w:rPr>
          <w:b/>
          <w:bCs/>
          <w:color w:val="729FCF"/>
          <w:sz w:val="20"/>
          <w:szCs w:val="20"/>
        </w:rPr>
        <w:t xml:space="preserve">un concours « </w:t>
      </w:r>
      <w:r w:rsidR="00491991">
        <w:rPr>
          <w:b/>
          <w:bCs/>
          <w:color w:val="729FCF"/>
          <w:sz w:val="20"/>
          <w:szCs w:val="20"/>
        </w:rPr>
        <w:t>L</w:t>
      </w:r>
      <w:r w:rsidRPr="006B5E0C">
        <w:rPr>
          <w:b/>
          <w:bCs/>
          <w:color w:val="729FCF"/>
          <w:sz w:val="20"/>
          <w:szCs w:val="20"/>
        </w:rPr>
        <w:t>e développement durable vu par les jeunes » (projet de l’Agenda 21)</w:t>
      </w:r>
    </w:p>
    <w:p w14:paraId="044BDC4B" w14:textId="175D03D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9.8.2. Adapter les incitants financiers communaux à la rénovation (primes)</w:t>
      </w:r>
    </w:p>
    <w:p w14:paraId="6D4ECB90" w14:textId="66681C5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9.8.3. Adapter l’incitant financier communal relatif aux citernes à eau de pluie</w:t>
      </w:r>
    </w:p>
    <w:p w14:paraId="02E43480" w14:textId="2BFE828B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O.O.9.9. Favoriser la biodiversité sur </w:t>
      </w:r>
      <w:r w:rsidR="008F29DA">
        <w:rPr>
          <w:b/>
          <w:bCs/>
          <w:color w:val="3465A4"/>
          <w:sz w:val="20"/>
          <w:szCs w:val="20"/>
        </w:rPr>
        <w:t>le</w:t>
      </w:r>
      <w:r w:rsidRPr="006B5E0C">
        <w:rPr>
          <w:b/>
          <w:bCs/>
          <w:color w:val="3465A4"/>
          <w:sz w:val="20"/>
          <w:szCs w:val="20"/>
        </w:rPr>
        <w:t xml:space="preserve"> territoire</w:t>
      </w:r>
    </w:p>
    <w:p w14:paraId="07BEB63F" w14:textId="601D7AD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9.9.1. Augmenter le nombre de haies vives sur le territoire : Utilisation du droit de tirage « ligneux indigènes » pour implanter des haies et alignements d’arbres</w:t>
      </w:r>
    </w:p>
    <w:p w14:paraId="3A6234A7" w14:textId="65FEF16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lastRenderedPageBreak/>
        <w:t>AP 9.9.2. Mettre en place deux vergers communautaires patrimoniaux à Hanret et à Longchamps, dans le cadre de financements BiodiverCité</w:t>
      </w:r>
    </w:p>
    <w:p w14:paraId="648ACA1E" w14:textId="08C8DEB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9.9.3. Etudier la possibilité d’entretenir une partie des espaces verts en éco</w:t>
      </w:r>
      <w:r w:rsidR="00E16A01">
        <w:rPr>
          <w:b/>
          <w:bCs/>
          <w:color w:val="729FCF"/>
          <w:sz w:val="20"/>
          <w:szCs w:val="20"/>
        </w:rPr>
        <w:t>-</w:t>
      </w:r>
      <w:r w:rsidRPr="006B5E0C">
        <w:rPr>
          <w:b/>
          <w:bCs/>
          <w:color w:val="729FCF"/>
          <w:sz w:val="20"/>
          <w:szCs w:val="20"/>
        </w:rPr>
        <w:t xml:space="preserve"> pâturage</w:t>
      </w:r>
    </w:p>
    <w:p w14:paraId="3B78BB30" w14:textId="3A63088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9.9.4. Utiliser le droit de tirage « </w:t>
      </w:r>
      <w:r w:rsidR="002B1600">
        <w:rPr>
          <w:b/>
          <w:bCs/>
          <w:color w:val="729FCF"/>
          <w:sz w:val="20"/>
          <w:szCs w:val="20"/>
        </w:rPr>
        <w:t>V</w:t>
      </w:r>
      <w:r w:rsidRPr="006B5E0C">
        <w:rPr>
          <w:b/>
          <w:bCs/>
          <w:color w:val="729FCF"/>
          <w:sz w:val="20"/>
          <w:szCs w:val="20"/>
        </w:rPr>
        <w:t>égétalisation à l’échelle d’un quartier » pour la verdurisation de la place à Bolinne</w:t>
      </w:r>
    </w:p>
    <w:p w14:paraId="21B1F58F" w14:textId="1D7FBE2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9.9.5. Poursuivre l'entretien participatif du Site de Grand Intérêt Biologique du vieux Nachau</w:t>
      </w:r>
    </w:p>
    <w:p w14:paraId="43262F9D" w14:textId="48AEA96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9.9.6. Poursuivre l’aménagement du SGIB du vieux Nachau</w:t>
      </w:r>
    </w:p>
    <w:p w14:paraId="2AFD6A82" w14:textId="6FA56F9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9.9.7. Penser les aménagements dans les bâtiments et les espaces publics communaux pour favoriser la biodiversité</w:t>
      </w:r>
    </w:p>
    <w:p w14:paraId="56EBDA36" w14:textId="38B7D7C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9.9.8. Améliorer le maillage écologique (trame verte, bleue, noire, …)</w:t>
      </w:r>
    </w:p>
    <w:p w14:paraId="311F336B" w14:textId="4E0DEDC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9.9.9. Poursuivre la lutte contre les invasifs (frelon asiatique, berce du Caucase, renouée asiatique, balsamine de l’Himalaya, raton laveur, bernache</w:t>
      </w:r>
      <w:r w:rsidR="00801793">
        <w:rPr>
          <w:b/>
          <w:bCs/>
          <w:color w:val="729FCF"/>
          <w:sz w:val="20"/>
          <w:szCs w:val="20"/>
        </w:rPr>
        <w:t xml:space="preserve"> </w:t>
      </w:r>
      <w:r w:rsidRPr="006B5E0C">
        <w:rPr>
          <w:b/>
          <w:bCs/>
          <w:color w:val="729FCF"/>
          <w:sz w:val="20"/>
          <w:szCs w:val="20"/>
        </w:rPr>
        <w:t>du Canada, …)</w:t>
      </w:r>
    </w:p>
    <w:p w14:paraId="150455A2" w14:textId="67C3091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9.9.10. Sensibiliser et accompagner les propriétaires riverains concernant la cohabitation avec les castors</w:t>
      </w:r>
    </w:p>
    <w:p w14:paraId="6255DF72" w14:textId="0A3EE20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9.9.11. Poursuivre </w:t>
      </w:r>
      <w:r w:rsidR="00D8325A">
        <w:rPr>
          <w:b/>
          <w:bCs/>
          <w:color w:val="729FCF"/>
          <w:sz w:val="20"/>
          <w:szCs w:val="20"/>
        </w:rPr>
        <w:t>la</w:t>
      </w:r>
      <w:r w:rsidRPr="006B5E0C">
        <w:rPr>
          <w:b/>
          <w:bCs/>
          <w:color w:val="729FCF"/>
          <w:sz w:val="20"/>
          <w:szCs w:val="20"/>
        </w:rPr>
        <w:t xml:space="preserve"> collaboration au sein du comité scientifique et technique du site Natura 2000 des étangs de Boneffe</w:t>
      </w:r>
    </w:p>
    <w:p w14:paraId="136A1014" w14:textId="313EA27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9.9.12. Réaliser un cadastre des sites actuellement sous statut de protection (SGIB, réserve naturelle) et des sites potentiellement candidats</w:t>
      </w:r>
    </w:p>
    <w:p w14:paraId="66F785D0" w14:textId="4AEBAE1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9.9.13. Mettre en œuvre des actions en faveur des amphibiens (actualisation des sites de traversées, sensibilisation, …)</w:t>
      </w:r>
    </w:p>
    <w:p w14:paraId="40D55F65" w14:textId="4E82495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9.9.14. Maintenir et améliorer la gestion des zones en fauchage tardif en concertation avec les agriculteurs</w:t>
      </w:r>
    </w:p>
    <w:p w14:paraId="54B96F92" w14:textId="7743CBF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9.9.15. Elaborer un règlement communal en faveur de l’environnement (interdiction horaire d’utiliser les tondeuses automatiques, règles concernant les plantations, règles pour la taille des haies, feux d’artifices, …)</w:t>
      </w:r>
    </w:p>
    <w:p w14:paraId="68FA119F" w14:textId="38B0DF4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9.9.16. Mettre à jour et élaborer des PARIS (Programme d’Actions sur les Rivières</w:t>
      </w:r>
      <w:r w:rsidR="00E30310">
        <w:rPr>
          <w:b/>
          <w:bCs/>
          <w:color w:val="729FCF"/>
          <w:sz w:val="20"/>
          <w:szCs w:val="20"/>
        </w:rPr>
        <w:t xml:space="preserve"> par une Approche Intégrée et Sectorisée</w:t>
      </w:r>
      <w:r w:rsidRPr="006B5E0C">
        <w:rPr>
          <w:b/>
          <w:bCs/>
          <w:color w:val="729FCF"/>
          <w:sz w:val="20"/>
          <w:szCs w:val="20"/>
        </w:rPr>
        <w:t>)</w:t>
      </w:r>
    </w:p>
    <w:p w14:paraId="5C82FBF1" w14:textId="329016AD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O.O.9.10. Œuvrer pour le bien-être animal sur </w:t>
      </w:r>
      <w:r w:rsidR="007B7BD1">
        <w:rPr>
          <w:b/>
          <w:bCs/>
          <w:color w:val="3465A4"/>
          <w:sz w:val="20"/>
          <w:szCs w:val="20"/>
        </w:rPr>
        <w:t>le</w:t>
      </w:r>
      <w:r w:rsidRPr="006B5E0C">
        <w:rPr>
          <w:b/>
          <w:bCs/>
          <w:color w:val="3465A4"/>
          <w:sz w:val="20"/>
          <w:szCs w:val="20"/>
        </w:rPr>
        <w:t xml:space="preserve"> territoire</w:t>
      </w:r>
    </w:p>
    <w:p w14:paraId="28083E12" w14:textId="1BCE93D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9.10.1. Poursuivre la campagne de stérilisation des chats errants (mise à disposition des cages, stérilisation gratuite, mise en place d’un groupe de bénévoles pour le </w:t>
      </w:r>
      <w:r w:rsidR="00A61269" w:rsidRPr="006B5E0C">
        <w:rPr>
          <w:b/>
          <w:bCs/>
          <w:color w:val="729FCF"/>
          <w:sz w:val="20"/>
          <w:szCs w:val="20"/>
        </w:rPr>
        <w:t>trappage, …</w:t>
      </w:r>
      <w:r w:rsidRPr="006B5E0C">
        <w:rPr>
          <w:b/>
          <w:bCs/>
          <w:color w:val="729FCF"/>
          <w:sz w:val="20"/>
          <w:szCs w:val="20"/>
        </w:rPr>
        <w:t>)</w:t>
      </w:r>
    </w:p>
    <w:p w14:paraId="5F41F322" w14:textId="49268AF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9.10.2. Elaborer et mettre en application une charte concernant le nourrissage des chats errants</w:t>
      </w:r>
    </w:p>
    <w:p w14:paraId="00193AD8" w14:textId="413F29C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9.10.3. Sensibiliser les citoyens aux thématiques du bien-être animal (stérilisation, morsure, tondeuses automatiques vs </w:t>
      </w:r>
      <w:r w:rsidR="00A61269" w:rsidRPr="006B5E0C">
        <w:rPr>
          <w:b/>
          <w:bCs/>
          <w:color w:val="729FCF"/>
          <w:sz w:val="20"/>
          <w:szCs w:val="20"/>
        </w:rPr>
        <w:t>hérissons, …</w:t>
      </w:r>
      <w:r w:rsidRPr="006B5E0C">
        <w:rPr>
          <w:b/>
          <w:bCs/>
          <w:color w:val="729FCF"/>
          <w:sz w:val="20"/>
          <w:szCs w:val="20"/>
        </w:rPr>
        <w:t>)</w:t>
      </w:r>
    </w:p>
    <w:p w14:paraId="62F31BA0" w14:textId="30E697D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9.10.4. Etudier la possibilité d’élargir le réseau de partenaires pour la gestion des problèmes liés au bien-être animal</w:t>
      </w:r>
    </w:p>
    <w:p w14:paraId="2377BAF2" w14:textId="0573657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9.10.5. Soutenir les ASBL œuvrant pour le bien-être animal (CREAVES, </w:t>
      </w:r>
      <w:r w:rsidR="002754D1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>auvons Bambi, …)</w:t>
      </w:r>
    </w:p>
    <w:p w14:paraId="434B93A8" w14:textId="4EB01D7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9.10.6. Aménager un parc canin</w:t>
      </w:r>
    </w:p>
    <w:p w14:paraId="456C6148" w14:textId="55675DAF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O.O.9.11. Promouvoir la mobilité active et l’usage des transports en commun</w:t>
      </w:r>
    </w:p>
    <w:p w14:paraId="69DCEB68" w14:textId="7981DB4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9.11.1. Promouvoir et encourager l’usage du vélo (brevet du cycliste, testing vélo, formation mécanique, fête de la mobilité, …)</w:t>
      </w:r>
    </w:p>
    <w:p w14:paraId="5B3FF655" w14:textId="05C6822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9.11.2. Veiller à améliorer les conditions d'attente aux arrêts de transport en commun (aménagement éventuel, entretien, ...)</w:t>
      </w:r>
    </w:p>
    <w:p w14:paraId="3FD9F6E4" w14:textId="2B7AA9D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9.11.3. Baliser les itinéraires cyclables</w:t>
      </w:r>
    </w:p>
    <w:p w14:paraId="27E164C4" w14:textId="539CFFF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9.11.4. </w:t>
      </w:r>
      <w:r w:rsidR="00006F2E">
        <w:rPr>
          <w:b/>
          <w:bCs/>
          <w:color w:val="729FCF"/>
          <w:sz w:val="20"/>
          <w:szCs w:val="20"/>
        </w:rPr>
        <w:t>Informer</w:t>
      </w:r>
      <w:r w:rsidRPr="006B5E0C">
        <w:rPr>
          <w:b/>
          <w:bCs/>
          <w:color w:val="729FCF"/>
          <w:sz w:val="20"/>
          <w:szCs w:val="20"/>
        </w:rPr>
        <w:t xml:space="preserve"> et sensibiliser la population</w:t>
      </w:r>
      <w:r w:rsidR="00C959F8">
        <w:rPr>
          <w:b/>
          <w:bCs/>
          <w:color w:val="729FCF"/>
          <w:sz w:val="20"/>
          <w:szCs w:val="20"/>
        </w:rPr>
        <w:t xml:space="preserve"> à la mobilité active </w:t>
      </w:r>
      <w:r w:rsidR="008F0434">
        <w:rPr>
          <w:b/>
          <w:bCs/>
          <w:color w:val="729FCF"/>
          <w:sz w:val="20"/>
          <w:szCs w:val="20"/>
        </w:rPr>
        <w:t>ainsi qu’</w:t>
      </w:r>
      <w:r w:rsidR="00C959F8">
        <w:rPr>
          <w:b/>
          <w:bCs/>
          <w:color w:val="729FCF"/>
          <w:sz w:val="20"/>
          <w:szCs w:val="20"/>
        </w:rPr>
        <w:t>à l’usage des transports en commun</w:t>
      </w:r>
    </w:p>
    <w:p w14:paraId="585693CA" w14:textId="77777777" w:rsidR="00393EDB" w:rsidRDefault="00393EDB" w:rsidP="00155E75">
      <w:pPr>
        <w:pStyle w:val="balises"/>
        <w:ind w:left="1417"/>
        <w:rPr>
          <w:b/>
          <w:bCs/>
          <w:color w:val="729FCF"/>
          <w:sz w:val="20"/>
          <w:szCs w:val="20"/>
        </w:rPr>
      </w:pPr>
    </w:p>
    <w:p w14:paraId="25319946" w14:textId="77777777" w:rsidR="00CE3927" w:rsidRDefault="00CE3927" w:rsidP="0040047C">
      <w:pPr>
        <w:pStyle w:val="balises"/>
        <w:rPr>
          <w:b/>
          <w:bCs/>
          <w:color w:val="729FCF"/>
          <w:sz w:val="20"/>
          <w:szCs w:val="20"/>
        </w:rPr>
      </w:pPr>
    </w:p>
    <w:p w14:paraId="12682862" w14:textId="534F530A" w:rsidR="00155E75" w:rsidRPr="00155E75" w:rsidRDefault="005E2601" w:rsidP="00CE3927">
      <w:pPr>
        <w:pStyle w:val="balises"/>
        <w:rPr>
          <w:b/>
          <w:bCs/>
          <w:color w:val="FF8000"/>
          <w:sz w:val="20"/>
          <w:szCs w:val="20"/>
        </w:rPr>
      </w:pPr>
      <w:r w:rsidRPr="006B5E0C">
        <w:rPr>
          <w:b/>
          <w:bCs/>
          <w:color w:val="FF8000"/>
          <w:sz w:val="20"/>
          <w:szCs w:val="20"/>
        </w:rPr>
        <w:lastRenderedPageBreak/>
        <w:t xml:space="preserve">O.S.10 Mettre en avant </w:t>
      </w:r>
      <w:r w:rsidR="00AF2532">
        <w:rPr>
          <w:b/>
          <w:bCs/>
          <w:color w:val="FF8000"/>
          <w:sz w:val="20"/>
          <w:szCs w:val="20"/>
        </w:rPr>
        <w:t>la</w:t>
      </w:r>
      <w:r w:rsidRPr="006B5E0C">
        <w:rPr>
          <w:b/>
          <w:bCs/>
          <w:color w:val="FF8000"/>
          <w:sz w:val="20"/>
          <w:szCs w:val="20"/>
        </w:rPr>
        <w:t xml:space="preserve"> spécificité rurale</w:t>
      </w:r>
    </w:p>
    <w:p w14:paraId="65F3869E" w14:textId="686CDEF6" w:rsidR="008E4F2D" w:rsidRPr="006B5E0C" w:rsidRDefault="005E2601" w:rsidP="00CE3927">
      <w:pPr>
        <w:pStyle w:val="balises"/>
        <w:ind w:left="643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O.O.10.1. Valoriser l’agriculture locale</w:t>
      </w:r>
    </w:p>
    <w:p w14:paraId="4A8037A3" w14:textId="33B27F26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10.1.1. Promouvoir l’alimentation locale sur le territoire</w:t>
      </w:r>
    </w:p>
    <w:p w14:paraId="33E332B2" w14:textId="61C4B15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10.1.2. Promouvoir la consommation des aliments locaux au sein de l’administration communale et dans les écoles</w:t>
      </w:r>
    </w:p>
    <w:p w14:paraId="2E1C9F45" w14:textId="51D43CF5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O.O.10.2. Favoriser le dialogue entre les agriculteurs et les riverains</w:t>
      </w:r>
    </w:p>
    <w:p w14:paraId="1B16F448" w14:textId="4C29613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10.2.1. Relancer le référentiel « </w:t>
      </w:r>
      <w:r w:rsidR="002520C4">
        <w:rPr>
          <w:b/>
          <w:bCs/>
          <w:color w:val="729FCF"/>
          <w:sz w:val="20"/>
          <w:szCs w:val="20"/>
        </w:rPr>
        <w:t>V</w:t>
      </w:r>
      <w:r w:rsidRPr="006B5E0C">
        <w:rPr>
          <w:b/>
          <w:bCs/>
          <w:color w:val="729FCF"/>
          <w:sz w:val="20"/>
          <w:szCs w:val="20"/>
        </w:rPr>
        <w:t>ivre ensemble » avec le Collège des Producteurs</w:t>
      </w:r>
    </w:p>
    <w:p w14:paraId="3664677C" w14:textId="21E98FB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10.2.2. Communiquer sur les pratiques culturales au cours de l’année (période de charroi des betteraves, période d’épandage, règles de stockage du fumier, …)</w:t>
      </w:r>
    </w:p>
    <w:p w14:paraId="44E2D025" w14:textId="183A3865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10.2.3. Favoriser la pratique du glanage</w:t>
      </w:r>
    </w:p>
    <w:p w14:paraId="39934E22" w14:textId="77777777" w:rsidR="00F03550" w:rsidRPr="006B5E0C" w:rsidRDefault="00F03550" w:rsidP="00F03550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10.2.4. Optimaliser le fauchage le long des voiries afin d’éviter la propagation des chardons</w:t>
      </w:r>
    </w:p>
    <w:p w14:paraId="10E4EE36" w14:textId="77777777" w:rsidR="00F03550" w:rsidRPr="006B5E0C" w:rsidRDefault="00F03550">
      <w:pPr>
        <w:pStyle w:val="balises"/>
        <w:ind w:left="1417"/>
        <w:rPr>
          <w:sz w:val="20"/>
          <w:szCs w:val="20"/>
        </w:rPr>
      </w:pPr>
    </w:p>
    <w:p w14:paraId="4C57FBF3" w14:textId="482C2627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O.O.10.3. Favoriser une agriculture intégrée et extensive</w:t>
      </w:r>
    </w:p>
    <w:p w14:paraId="66697151" w14:textId="0C922BE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10.3.1. Accompagner le GAL et Natagriwal dans la sensibilisation à la mise en place de Mesures Agri-Environnementales et Climatiques</w:t>
      </w:r>
    </w:p>
    <w:p w14:paraId="762D1AAC" w14:textId="5EABBD2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10.3.2. Co-organiser des séances d’information à destination des agriculteurs (MAEC, PAC, …)</w:t>
      </w:r>
    </w:p>
    <w:p w14:paraId="3B65280E" w14:textId="7D8522EA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10.3.3. Elaborer des conventions de partenariat et assurer le suivi utile concernant l’entretien de haies le long des parcelles agricoles</w:t>
      </w:r>
    </w:p>
    <w:p w14:paraId="21E18E8C" w14:textId="77777777" w:rsidR="00155E75" w:rsidRDefault="00155E75">
      <w:pPr>
        <w:pStyle w:val="balises"/>
        <w:rPr>
          <w:b/>
          <w:bCs/>
          <w:color w:val="729FCF"/>
          <w:sz w:val="20"/>
          <w:szCs w:val="20"/>
        </w:rPr>
      </w:pPr>
    </w:p>
    <w:p w14:paraId="4BAFA859" w14:textId="145C3E3A" w:rsidR="008854E2" w:rsidRPr="00310E55" w:rsidRDefault="005E2601">
      <w:pPr>
        <w:pStyle w:val="balises"/>
        <w:rPr>
          <w:b/>
          <w:i/>
          <w:color w:val="FFFFFF" w:themeColor="background1"/>
          <w:szCs w:val="24"/>
        </w:rPr>
      </w:pPr>
      <w:r w:rsidRPr="006B5E0C">
        <w:rPr>
          <w:sz w:val="20"/>
          <w:szCs w:val="20"/>
        </w:rPr>
        <w:br/>
      </w:r>
      <w:r w:rsidR="008854E2" w:rsidRPr="00310E55">
        <w:rPr>
          <w:b/>
          <w:i/>
          <w:color w:val="FFFFFF" w:themeColor="background1"/>
          <w:szCs w:val="24"/>
          <w:highlight w:val="darkCyan"/>
        </w:rPr>
        <w:t>Volet Externe – Bien grandir et vieillir à Eghezée</w:t>
      </w:r>
    </w:p>
    <w:p w14:paraId="32BE6665" w14:textId="2D2A529A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O.S.11 Donner à chacun la possibilité de se loger : lutter contre la pression immobilière</w:t>
      </w:r>
    </w:p>
    <w:p w14:paraId="4D6B0B34" w14:textId="2CDA4656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O.O.11.1. Renforcer la création de logements accessibles à tous</w:t>
      </w:r>
    </w:p>
    <w:p w14:paraId="1E99B3EB" w14:textId="58B0CB9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11.1.1. Créer une Charte à destination des promoteurs immobiliers pour les encourager à s'engager dans la mise en gestion de logements à l’</w:t>
      </w:r>
      <w:r w:rsidR="00D55785">
        <w:rPr>
          <w:b/>
          <w:bCs/>
          <w:color w:val="729FCF"/>
          <w:sz w:val="20"/>
          <w:szCs w:val="20"/>
        </w:rPr>
        <w:t>agence immobilière sociale (</w:t>
      </w:r>
      <w:r w:rsidRPr="006B5E0C">
        <w:rPr>
          <w:b/>
          <w:bCs/>
          <w:color w:val="729FCF"/>
          <w:sz w:val="20"/>
          <w:szCs w:val="20"/>
        </w:rPr>
        <w:t>AIS</w:t>
      </w:r>
      <w:r w:rsidR="00D55785">
        <w:rPr>
          <w:b/>
          <w:bCs/>
          <w:color w:val="729FCF"/>
          <w:sz w:val="20"/>
          <w:szCs w:val="20"/>
        </w:rPr>
        <w:t>)</w:t>
      </w:r>
    </w:p>
    <w:p w14:paraId="0997F2AD" w14:textId="577350C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AP.11.1.2. Organiser un pôle résidentiel avec différents types d’habitat dans le futur quartier de Frocourt</w:t>
      </w:r>
    </w:p>
    <w:p w14:paraId="25458215" w14:textId="7DEDEAC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11.1.3. Tenir à jour annuellement un cadastre des logements d’utilité publique sur le territoire</w:t>
      </w:r>
    </w:p>
    <w:p w14:paraId="769C320C" w14:textId="2B54DF5D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O.O.11.2. Intensifier la lutte contre les bâtiments inoccupés, délabrés et insalubres</w:t>
      </w:r>
    </w:p>
    <w:p w14:paraId="6138EF11" w14:textId="7209AB0E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11.2.1. Adapter et simplifier le règlement-taxe communal sur les bâtiments inoccupés afin de limiter la durée d’inoccupation de tout logement à maximum 2 ans</w:t>
      </w:r>
    </w:p>
    <w:p w14:paraId="77A2B2F6" w14:textId="01FAC303" w:rsidR="00A56700" w:rsidRDefault="00A56700">
      <w:pPr>
        <w:pStyle w:val="balises"/>
        <w:ind w:left="1417"/>
        <w:rPr>
          <w:b/>
          <w:bCs/>
          <w:color w:val="729FCF"/>
          <w:sz w:val="20"/>
          <w:szCs w:val="20"/>
        </w:rPr>
      </w:pPr>
      <w:r>
        <w:rPr>
          <w:b/>
          <w:bCs/>
          <w:color w:val="729FCF"/>
          <w:sz w:val="20"/>
          <w:szCs w:val="20"/>
        </w:rPr>
        <w:t>AP 11.2.2. Apporter un soutien et un accompagnement aux ménages occupants des logements où des manquements aux critères de salubrité ou</w:t>
      </w:r>
    </w:p>
    <w:p w14:paraId="603850FD" w14:textId="587C5AAD" w:rsidR="008E4F2D" w:rsidRPr="006B5E0C" w:rsidRDefault="00A56700" w:rsidP="00724F9C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des problématiques d’hygiène et de santé publique sont constatés</w:t>
      </w:r>
      <w:r w:rsidR="00BA77B2">
        <w:rPr>
          <w:b/>
          <w:bCs/>
          <w:color w:val="729FCF"/>
          <w:sz w:val="20"/>
          <w:szCs w:val="20"/>
        </w:rPr>
        <w:t xml:space="preserve"> -</w:t>
      </w:r>
      <w:r w:rsidRPr="006B5E0C">
        <w:rPr>
          <w:b/>
          <w:bCs/>
          <w:color w:val="729FCF"/>
          <w:sz w:val="20"/>
          <w:szCs w:val="20"/>
        </w:rPr>
        <w:t xml:space="preserve"> augmenter les partenariats avec l’éducateur de rue</w:t>
      </w:r>
      <w:r w:rsidR="006F3A98">
        <w:rPr>
          <w:sz w:val="20"/>
          <w:szCs w:val="20"/>
        </w:rPr>
        <w:t xml:space="preserve"> </w:t>
      </w:r>
    </w:p>
    <w:p w14:paraId="6B87F6BD" w14:textId="6BBF07A1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O.O.11.3. Poursuivre l’information aux citoyens et les partenariats, synergies avec les différents acteurs du logement</w:t>
      </w:r>
    </w:p>
    <w:p w14:paraId="5A11A207" w14:textId="1A949FB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11.3.1. Créer une procédure officielle commune à tous les acteurs concernés en matière de gestion de dossiers d’insalubrité ou de manquements en matière de bien-être animal</w:t>
      </w:r>
    </w:p>
    <w:p w14:paraId="7181B9A3" w14:textId="444A527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</w:t>
      </w:r>
      <w:r w:rsidR="00E92FCA">
        <w:rPr>
          <w:b/>
          <w:bCs/>
          <w:color w:val="729FCF"/>
          <w:sz w:val="20"/>
          <w:szCs w:val="20"/>
        </w:rPr>
        <w:t xml:space="preserve"> </w:t>
      </w:r>
      <w:r w:rsidRPr="006B5E0C">
        <w:rPr>
          <w:b/>
          <w:bCs/>
          <w:color w:val="729FCF"/>
          <w:sz w:val="20"/>
          <w:szCs w:val="20"/>
        </w:rPr>
        <w:t>11.3.2. Faire évoluer les permanences logement mensuelles pour les adapter aux besoins des citoyens</w:t>
      </w:r>
    </w:p>
    <w:p w14:paraId="18BB8CEA" w14:textId="4F6B59E7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AP11.3.3. Communiquer davantage autour des possibilités de médiation pour la gestion des conflits qui ne sont pas du ressort de la commune</w:t>
      </w:r>
    </w:p>
    <w:p w14:paraId="4C2D9F10" w14:textId="77777777" w:rsidR="0034243D" w:rsidRPr="006B5E0C" w:rsidRDefault="0034243D">
      <w:pPr>
        <w:pStyle w:val="balises"/>
        <w:ind w:left="1417"/>
        <w:rPr>
          <w:sz w:val="20"/>
          <w:szCs w:val="20"/>
        </w:rPr>
      </w:pPr>
    </w:p>
    <w:p w14:paraId="6E19B9A8" w14:textId="1119EA36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lastRenderedPageBreak/>
        <w:t>O.O.11.4. Aider les jeunes à accéder à la propriété</w:t>
      </w:r>
    </w:p>
    <w:p w14:paraId="6BF45B43" w14:textId="2A3AC6B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11.4.1. Déployer la mise à disposition de logements tremplins sur le territoire</w:t>
      </w:r>
    </w:p>
    <w:p w14:paraId="185E15A6" w14:textId="2BE68E6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11.4.2. Vendre à des prix raisonnables des terrains urbanisables communaux à des jeunes ménages</w:t>
      </w:r>
    </w:p>
    <w:p w14:paraId="4FFC9791" w14:textId="6DDBDDC7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O.S.12 Offrir des structures d’accueil de qualité et en suffisance pour les enfants</w:t>
      </w:r>
    </w:p>
    <w:p w14:paraId="284F72D0" w14:textId="26D81D98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O.O.12.1. Redynamiser l’accueil extrascolaire dans les écoles</w:t>
      </w:r>
    </w:p>
    <w:p w14:paraId="0AF466F0" w14:textId="40C3761D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12.1.1. Définir </w:t>
      </w:r>
      <w:r w:rsidR="00B50F24">
        <w:rPr>
          <w:b/>
          <w:bCs/>
          <w:color w:val="729FCF"/>
          <w:sz w:val="20"/>
          <w:szCs w:val="20"/>
        </w:rPr>
        <w:t>le</w:t>
      </w:r>
      <w:r w:rsidRPr="006B5E0C">
        <w:rPr>
          <w:b/>
          <w:bCs/>
          <w:color w:val="729FCF"/>
          <w:sz w:val="20"/>
          <w:szCs w:val="20"/>
        </w:rPr>
        <w:t>s besoins</w:t>
      </w:r>
    </w:p>
    <w:p w14:paraId="5D1DC2B4" w14:textId="70465B6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12.1.2. Créer une asbl paracommunale</w:t>
      </w:r>
    </w:p>
    <w:p w14:paraId="353179B3" w14:textId="28F78743" w:rsidR="008E4F2D" w:rsidRPr="006B5E0C" w:rsidRDefault="005E2601" w:rsidP="00CD7B97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 12.2. Augmenter le nombre de places d’accueil</w:t>
      </w:r>
    </w:p>
    <w:p w14:paraId="4616A217" w14:textId="68C3B632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12.2.1. Solliciter le pouvoir subsidiant, répondre à des appels à projets en vue d’obtenir des subsides pour la rénovation/construction d’une nouvelle crèche</w:t>
      </w:r>
    </w:p>
    <w:p w14:paraId="4AA4356C" w14:textId="7CA6EE13" w:rsidR="00CD7B97" w:rsidRPr="006B5E0C" w:rsidRDefault="00CD7B97" w:rsidP="00703D43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12.2.2. Poursuivre la rénovation/l'agrandissement de la crèche d’Harlue</w:t>
      </w:r>
    </w:p>
    <w:p w14:paraId="6D5532EE" w14:textId="373198C5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O.O.12.3. Poursuivre la dynamique des activités d’encadrement</w:t>
      </w:r>
    </w:p>
    <w:p w14:paraId="788FC7D9" w14:textId="04BE9A0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12.3.1. Maintenir le calendrier des activités</w:t>
      </w:r>
    </w:p>
    <w:p w14:paraId="3EF2C58B" w14:textId="1F27DDE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12.3.2. Faire évoluer, si nécessaire, en fonction des évaluations, demandes…</w:t>
      </w:r>
    </w:p>
    <w:p w14:paraId="02914D20" w14:textId="5779AFB4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O.O.12.4. Mettre en place une commission communale de la petite enfance</w:t>
      </w:r>
    </w:p>
    <w:p w14:paraId="1B48801F" w14:textId="725667B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12.4.1. Identifier les besoins</w:t>
      </w:r>
    </w:p>
    <w:p w14:paraId="4767E148" w14:textId="3E6511EC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O.S.13 Offrir un enseignement de qualité pour tous en lien avec la croissance démographique</w:t>
      </w:r>
    </w:p>
    <w:p w14:paraId="773A6497" w14:textId="466D5FEE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O.O.13.1. Evaluer et ajuster les actions du contrat d’objectifs en fonction des besoins</w:t>
      </w:r>
    </w:p>
    <w:p w14:paraId="1631E21B" w14:textId="6D05F51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13.1.1. Maintenir l’inclusivité des classes en poursuivant l’acquisition de matériel adapté aux enfants à besoins spécifiques</w:t>
      </w:r>
    </w:p>
    <w:p w14:paraId="12BBD2FE" w14:textId="18986613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O.O.13.2. Augmenter le sentiment de bien-être et améliorer le climat scolaire dans les établissements</w:t>
      </w:r>
    </w:p>
    <w:p w14:paraId="4A9A220E" w14:textId="29909DF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13.2.1. Améliorer les conditions de travail des enseignants par un aménagement réfléchi et fonctionnel des salles des professeurs</w:t>
      </w:r>
    </w:p>
    <w:p w14:paraId="16194D61" w14:textId="2C0946B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13.2.2. Accompagner le changement de partenaire pour l’accueil extrascolaire en veillant à renforcer la qualité et la diversité des activités proposées</w:t>
      </w:r>
    </w:p>
    <w:p w14:paraId="63BA30FE" w14:textId="7AEA3AC8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13.2.3. Optimiser l’organisation du temps scolaire et extrascolaire pour renforcer la cohérence de la journée de l’enfant</w:t>
      </w:r>
    </w:p>
    <w:p w14:paraId="78F6674C" w14:textId="06DE113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13.2.4. Développer l'efficacité de la communication interne et externe (avec les parents)</w:t>
      </w:r>
    </w:p>
    <w:p w14:paraId="1FE5C573" w14:textId="1047C09B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O.O.13.3. Adapter/Construire des bâtiments scolaires - Environnement/abords (infrastructures : stationnement vélo, trottoirs, dépose minute, car scolaire …)</w:t>
      </w:r>
    </w:p>
    <w:p w14:paraId="4CD4838D" w14:textId="2BB4A85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13.3.1. Rénover/construire le presbytère de Liernu sous réserve de l’obtention du subside du Plan d’investissement pour l’Europe (PIE)</w:t>
      </w:r>
    </w:p>
    <w:p w14:paraId="74F67018" w14:textId="66D9DB7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13.3.2. Aménager les cours de récréation</w:t>
      </w:r>
    </w:p>
    <w:p w14:paraId="2D374DCB" w14:textId="1061C9B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13.3.3. Poursuivre et finaliser la mise en place de nouveaux locaux à l’école  d’Aische-en-Refail</w:t>
      </w:r>
    </w:p>
    <w:p w14:paraId="3DB02F00" w14:textId="1284A4DD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13.3.4. Rénover une partie de l’école de Leuze</w:t>
      </w:r>
    </w:p>
    <w:p w14:paraId="49F74485" w14:textId="10601F43" w:rsidR="001A47B3" w:rsidRPr="006B5E0C" w:rsidRDefault="001A47B3" w:rsidP="001A47B3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13.3.5. Placer des modules de plaines de jeux </w:t>
      </w:r>
      <w:r w:rsidR="009B1A2D">
        <w:rPr>
          <w:b/>
          <w:bCs/>
          <w:color w:val="729FCF"/>
          <w:sz w:val="20"/>
          <w:szCs w:val="20"/>
        </w:rPr>
        <w:t>aux</w:t>
      </w:r>
      <w:r w:rsidRPr="006B5E0C">
        <w:rPr>
          <w:b/>
          <w:bCs/>
          <w:color w:val="729FCF"/>
          <w:sz w:val="20"/>
          <w:szCs w:val="20"/>
        </w:rPr>
        <w:t xml:space="preserve"> école</w:t>
      </w:r>
      <w:r w:rsidR="009B1A2D">
        <w:rPr>
          <w:b/>
          <w:bCs/>
          <w:color w:val="729FCF"/>
          <w:sz w:val="20"/>
          <w:szCs w:val="20"/>
        </w:rPr>
        <w:t>s</w:t>
      </w:r>
      <w:r w:rsidRPr="006B5E0C">
        <w:rPr>
          <w:b/>
          <w:bCs/>
          <w:color w:val="729FCF"/>
          <w:sz w:val="20"/>
          <w:szCs w:val="20"/>
        </w:rPr>
        <w:t xml:space="preserve"> de Dhuy et de Taviers</w:t>
      </w:r>
    </w:p>
    <w:p w14:paraId="0C3F0BF4" w14:textId="77777777" w:rsidR="001A47B3" w:rsidRPr="006B5E0C" w:rsidRDefault="001A47B3">
      <w:pPr>
        <w:pStyle w:val="balises"/>
        <w:ind w:left="1417"/>
        <w:rPr>
          <w:sz w:val="20"/>
          <w:szCs w:val="20"/>
        </w:rPr>
      </w:pPr>
    </w:p>
    <w:p w14:paraId="2B07ED11" w14:textId="05B55FEC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O.O.13.4. Offrir du matériel adapté et de qualité pour répondre aux évolutions des pratiques éducatives et aux besoins des élèves</w:t>
      </w:r>
    </w:p>
    <w:p w14:paraId="6A1E6563" w14:textId="1A2D859A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13.4.1. Identifier les besoins et planifier la mise en oeuvre</w:t>
      </w:r>
    </w:p>
    <w:p w14:paraId="2B247A5B" w14:textId="4AF7C19C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lastRenderedPageBreak/>
        <w:br/>
      </w: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O.S.14 Être à l’écoute de</w:t>
      </w:r>
      <w:r w:rsidR="00D43943">
        <w:rPr>
          <w:b/>
          <w:bCs/>
          <w:color w:val="FF8000"/>
          <w:sz w:val="20"/>
          <w:szCs w:val="20"/>
        </w:rPr>
        <w:t>s</w:t>
      </w:r>
      <w:r w:rsidRPr="006B5E0C">
        <w:rPr>
          <w:b/>
          <w:bCs/>
          <w:color w:val="FF8000"/>
          <w:sz w:val="20"/>
          <w:szCs w:val="20"/>
        </w:rPr>
        <w:t xml:space="preserve"> seniors et des personnes en situation de handicap</w:t>
      </w:r>
    </w:p>
    <w:p w14:paraId="3176C469" w14:textId="2CB12098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O.O.14.1. Synergie commune-CPAS</w:t>
      </w:r>
    </w:p>
    <w:p w14:paraId="3459B155" w14:textId="223C391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14.1.1. Renforcer la coordination entre le CCCA, le CCCPH et les bénévoles (outil informatique)</w:t>
      </w:r>
    </w:p>
    <w:p w14:paraId="6FF4E4C4" w14:textId="7B67FBD4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14.1.2. Encourager le sport intergénérationnel et spécifique pour les seniors</w:t>
      </w:r>
    </w:p>
    <w:p w14:paraId="20F919B5" w14:textId="5873D47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14.1.3. Collaborer étroitement avec le CCCA, afin de répondre au mieux à </w:t>
      </w:r>
      <w:r w:rsidR="0072099E">
        <w:rPr>
          <w:b/>
          <w:bCs/>
          <w:color w:val="729FCF"/>
          <w:sz w:val="20"/>
          <w:szCs w:val="20"/>
        </w:rPr>
        <w:t>ses</w:t>
      </w:r>
      <w:r w:rsidRPr="006B5E0C">
        <w:rPr>
          <w:b/>
          <w:bCs/>
          <w:color w:val="729FCF"/>
          <w:sz w:val="20"/>
          <w:szCs w:val="20"/>
        </w:rPr>
        <w:t xml:space="preserve"> besoins et préoccupations listés dans </w:t>
      </w:r>
      <w:r w:rsidR="006F1666">
        <w:rPr>
          <w:b/>
          <w:bCs/>
          <w:color w:val="729FCF"/>
          <w:sz w:val="20"/>
          <w:szCs w:val="20"/>
        </w:rPr>
        <w:t>son</w:t>
      </w:r>
      <w:r w:rsidRPr="006B5E0C">
        <w:rPr>
          <w:b/>
          <w:bCs/>
          <w:color w:val="729FCF"/>
          <w:sz w:val="20"/>
          <w:szCs w:val="20"/>
        </w:rPr>
        <w:t xml:space="preserve"> mémorandum</w:t>
      </w:r>
    </w:p>
    <w:p w14:paraId="0F5BFAD1" w14:textId="5BB7BD06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14.1.4. Collaborer étroitement avec le CCCPH afin de répondre au mieux à </w:t>
      </w:r>
      <w:r w:rsidR="00F14386">
        <w:rPr>
          <w:b/>
          <w:bCs/>
          <w:color w:val="729FCF"/>
          <w:sz w:val="20"/>
          <w:szCs w:val="20"/>
        </w:rPr>
        <w:t>ses</w:t>
      </w:r>
      <w:r w:rsidRPr="006B5E0C">
        <w:rPr>
          <w:b/>
          <w:bCs/>
          <w:color w:val="729FCF"/>
          <w:sz w:val="20"/>
          <w:szCs w:val="20"/>
        </w:rPr>
        <w:t xml:space="preserve"> besoins conformément à la Charte HandyCity</w:t>
      </w:r>
    </w:p>
    <w:p w14:paraId="56B1D108" w14:textId="2D7F5BCD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O.S.15 Favoriser le bien-être de chacun et offrir aux habitants bien plus qu’un lieu de résidence</w:t>
      </w:r>
    </w:p>
    <w:p w14:paraId="7EAD0714" w14:textId="3C2216C3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O.O.15.1. Soutenir ECRIN, Terre Franche et l’associatif local</w:t>
      </w:r>
    </w:p>
    <w:p w14:paraId="4EF58F0A" w14:textId="02D0095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15.1.1. Lister les associations présentes sur le territoire d'Eghezée</w:t>
      </w:r>
    </w:p>
    <w:p w14:paraId="3D7D4761" w14:textId="1C72F4E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15.1.2. Structurer le secteur associatif par nature et objet</w:t>
      </w:r>
    </w:p>
    <w:p w14:paraId="0A28186D" w14:textId="485F923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15.1.3. Revoir la répartition des budgets et des crédits en faveur du secteur associatif</w:t>
      </w:r>
    </w:p>
    <w:p w14:paraId="3F3DCC50" w14:textId="1578E22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15.1.4. Revoir les critères de répartition des subsides annuels aux associations culturelles et de loisirs</w:t>
      </w:r>
    </w:p>
    <w:p w14:paraId="40D3F42D" w14:textId="5987C6E1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15.1.5. Octroyer des subventions au Centre culturel et à Terre Franche</w:t>
      </w:r>
    </w:p>
    <w:p w14:paraId="1E4B3765" w14:textId="48E59D1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15.1.6. Octroyer des subventions aux associations culturelles et de loisirs</w:t>
      </w:r>
    </w:p>
    <w:p w14:paraId="4698D763" w14:textId="2BC8AF7C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15.1.7. Octroyer des subventions aux associations sportives</w:t>
      </w:r>
    </w:p>
    <w:p w14:paraId="708BC58E" w14:textId="186F8FA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15.1.8. Octroyer des subventions aux associations sociales et familiales</w:t>
      </w:r>
    </w:p>
    <w:p w14:paraId="3D26DB90" w14:textId="0AE5F4E6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15.1.9. Octroyer des subventions aux associations de médecine sociale préventive</w:t>
      </w:r>
    </w:p>
    <w:p w14:paraId="16C1EA46" w14:textId="32F0D42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15.1.10. Octroyer des subventions aux associations du troisième âge</w:t>
      </w:r>
    </w:p>
    <w:p w14:paraId="2845336F" w14:textId="5C06AEC8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O.O.15.2. Développer la politique d’actions culturelles, éducatives et sociales de la bibliothèque</w:t>
      </w:r>
    </w:p>
    <w:p w14:paraId="01D2DF0D" w14:textId="076C22B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15.2.1. Développer les actions de sensibilisation à la lecture auprès des enfants et des adolescents dans le cadre de partenariats avec les structures de la petite enfance et de l’enseignement</w:t>
      </w:r>
    </w:p>
    <w:p w14:paraId="11C3B245" w14:textId="5A7CD48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15.2.2.  Organiser des événements, mettre en place des outils de conseil et d’orientation des usagers</w:t>
      </w:r>
    </w:p>
    <w:p w14:paraId="1B9AAB8E" w14:textId="01F2C153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O.O.15.3. Soutenir l’Académie et offrir des locaux supplémentaires</w:t>
      </w:r>
    </w:p>
    <w:p w14:paraId="17B430B1" w14:textId="2EB73D9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15.3.1. Poursuivre et finaliser les travaux à l</w:t>
      </w:r>
      <w:r w:rsidR="00091AFE">
        <w:rPr>
          <w:b/>
          <w:bCs/>
          <w:color w:val="729FCF"/>
          <w:sz w:val="20"/>
          <w:szCs w:val="20"/>
        </w:rPr>
        <w:t>’a</w:t>
      </w:r>
      <w:r w:rsidRPr="006B5E0C">
        <w:rPr>
          <w:b/>
          <w:bCs/>
          <w:color w:val="729FCF"/>
          <w:sz w:val="20"/>
          <w:szCs w:val="20"/>
        </w:rPr>
        <w:t>cadémie d’Hanret</w:t>
      </w:r>
    </w:p>
    <w:p w14:paraId="76BCC26D" w14:textId="58E3947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15.3.2. Penser le réaménagement de l’ancienne bibliothèque </w:t>
      </w:r>
      <w:r w:rsidR="00461F91">
        <w:rPr>
          <w:b/>
          <w:bCs/>
          <w:color w:val="729FCF"/>
          <w:sz w:val="20"/>
          <w:szCs w:val="20"/>
        </w:rPr>
        <w:t>r</w:t>
      </w:r>
      <w:r w:rsidRPr="006B5E0C">
        <w:rPr>
          <w:b/>
          <w:bCs/>
          <w:color w:val="729FCF"/>
          <w:sz w:val="20"/>
          <w:szCs w:val="20"/>
        </w:rPr>
        <w:t xml:space="preserve">ue de la </w:t>
      </w:r>
      <w:r w:rsidR="00461F91">
        <w:rPr>
          <w:b/>
          <w:bCs/>
          <w:color w:val="729FCF"/>
          <w:sz w:val="20"/>
          <w:szCs w:val="20"/>
        </w:rPr>
        <w:t>G</w:t>
      </w:r>
      <w:r w:rsidRPr="006B5E0C">
        <w:rPr>
          <w:b/>
          <w:bCs/>
          <w:color w:val="729FCF"/>
          <w:sz w:val="20"/>
          <w:szCs w:val="20"/>
        </w:rPr>
        <w:t>are</w:t>
      </w:r>
    </w:p>
    <w:p w14:paraId="427BBE6B" w14:textId="13BEA6D7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O.O.15.4. Aménager la maison « Debouche » rue de la Gare</w:t>
      </w:r>
    </w:p>
    <w:p w14:paraId="2044DB3A" w14:textId="14133B15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15.4.1. Identifier les besoins</w:t>
      </w:r>
    </w:p>
    <w:p w14:paraId="0C9AF712" w14:textId="40CE583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15.4.2. Planifier, procéder à la rénovation et rafraîchir le bâtiment</w:t>
      </w:r>
    </w:p>
    <w:p w14:paraId="30052D74" w14:textId="74F7221D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 xml:space="preserve">O.O.15.5. Poursuivre le maillage des </w:t>
      </w:r>
      <w:r w:rsidR="00995A49">
        <w:rPr>
          <w:b/>
          <w:bCs/>
          <w:color w:val="3465A4"/>
          <w:sz w:val="20"/>
          <w:szCs w:val="20"/>
        </w:rPr>
        <w:t>petites infrastructures sociales de quartier (</w:t>
      </w:r>
      <w:r w:rsidRPr="006B5E0C">
        <w:rPr>
          <w:b/>
          <w:bCs/>
          <w:color w:val="3465A4"/>
          <w:sz w:val="20"/>
          <w:szCs w:val="20"/>
        </w:rPr>
        <w:t>PISQ</w:t>
      </w:r>
      <w:r w:rsidR="00995A49">
        <w:rPr>
          <w:b/>
          <w:bCs/>
          <w:color w:val="3465A4"/>
          <w:sz w:val="20"/>
          <w:szCs w:val="20"/>
        </w:rPr>
        <w:t>)</w:t>
      </w:r>
      <w:r w:rsidRPr="006B5E0C">
        <w:rPr>
          <w:b/>
          <w:bCs/>
          <w:color w:val="3465A4"/>
          <w:sz w:val="20"/>
          <w:szCs w:val="20"/>
        </w:rPr>
        <w:t xml:space="preserve"> et des plaines de jeux</w:t>
      </w:r>
    </w:p>
    <w:p w14:paraId="51AD92A8" w14:textId="412FFC20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15.5.1. Poursuivre l’aménagement du PISQ de N</w:t>
      </w:r>
      <w:r w:rsidR="0067439A">
        <w:rPr>
          <w:b/>
          <w:bCs/>
          <w:color w:val="729FCF"/>
          <w:sz w:val="20"/>
          <w:szCs w:val="20"/>
        </w:rPr>
        <w:t>oville-sur-Mehaigne</w:t>
      </w:r>
    </w:p>
    <w:p w14:paraId="0AE016DE" w14:textId="39E217B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15.5.2. Solliciter le pouvoir subsidiant, répondre à des appels à projets en vue d’obtenir des subsides</w:t>
      </w:r>
    </w:p>
    <w:p w14:paraId="51DA0256" w14:textId="31B4EA2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15.5.3. Placer des modules à la plaine de jeux de Longchamps</w:t>
      </w:r>
    </w:p>
    <w:p w14:paraId="33988638" w14:textId="04879AC3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O.O.15.6. Mise en place de sentiers, aire de repos, bancs</w:t>
      </w:r>
    </w:p>
    <w:p w14:paraId="7D61D82C" w14:textId="6148CDFB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15.6.1. Etablir un cadastre, identifier les besoins</w:t>
      </w:r>
    </w:p>
    <w:p w14:paraId="2DAF1B47" w14:textId="4112F74A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O.O.15.7. Favoriser la mixité sociale</w:t>
      </w:r>
    </w:p>
    <w:p w14:paraId="31B6400C" w14:textId="16E4071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15.7.1. Développer des activités accessibles au plus grand nombre - Ecrin, </w:t>
      </w:r>
      <w:r w:rsidR="00A61269" w:rsidRPr="006B5E0C">
        <w:rPr>
          <w:b/>
          <w:bCs/>
          <w:color w:val="729FCF"/>
          <w:sz w:val="20"/>
          <w:szCs w:val="20"/>
        </w:rPr>
        <w:t>bibliothèque, clubs</w:t>
      </w:r>
      <w:r w:rsidRPr="006B5E0C">
        <w:rPr>
          <w:b/>
          <w:bCs/>
          <w:color w:val="729FCF"/>
          <w:sz w:val="20"/>
          <w:szCs w:val="20"/>
        </w:rPr>
        <w:t xml:space="preserve"> sportifs, académie</w:t>
      </w:r>
    </w:p>
    <w:p w14:paraId="37C3CA40" w14:textId="1CFBEC7D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sz w:val="20"/>
          <w:szCs w:val="20"/>
        </w:rPr>
        <w:lastRenderedPageBreak/>
        <w:br/>
      </w:r>
      <w:r w:rsidRPr="006B5E0C">
        <w:rPr>
          <w:sz w:val="20"/>
          <w:szCs w:val="20"/>
        </w:rPr>
        <w:br/>
      </w:r>
      <w:r w:rsidRPr="006B5E0C">
        <w:rPr>
          <w:b/>
          <w:bCs/>
          <w:color w:val="FF8000"/>
          <w:sz w:val="20"/>
          <w:szCs w:val="20"/>
        </w:rPr>
        <w:t>O.S.16 Développer des infrastructures sportives de qualité en lien avec la démographie éghezéenne</w:t>
      </w:r>
    </w:p>
    <w:p w14:paraId="6D32D46F" w14:textId="19C5543B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O.O.16.1. Mettre en place de nouvelles infrastructures sportives</w:t>
      </w:r>
    </w:p>
    <w:p w14:paraId="520CA8B3" w14:textId="45069876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 xml:space="preserve">AP 16.1.1. Poursuivre le projet de rénovation/construction du </w:t>
      </w:r>
      <w:r w:rsidR="00206F9F">
        <w:rPr>
          <w:b/>
          <w:bCs/>
          <w:color w:val="729FCF"/>
          <w:sz w:val="20"/>
          <w:szCs w:val="20"/>
        </w:rPr>
        <w:t>C</w:t>
      </w:r>
      <w:r w:rsidRPr="006B5E0C">
        <w:rPr>
          <w:b/>
          <w:bCs/>
          <w:color w:val="729FCF"/>
          <w:sz w:val="20"/>
          <w:szCs w:val="20"/>
        </w:rPr>
        <w:t>entre sportif</w:t>
      </w:r>
    </w:p>
    <w:p w14:paraId="4AB0B6F7" w14:textId="2B08447B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16.1.2. Favoriser l’implantation d’infrastructures de Paddle</w:t>
      </w:r>
    </w:p>
    <w:p w14:paraId="7867F6B2" w14:textId="7737E1FF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O.O.16.2. Entretenir les infrastructures sportives existantes</w:t>
      </w:r>
    </w:p>
    <w:p w14:paraId="47700A1E" w14:textId="35E5E02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16.2.1. Etudier la possibilité et l’opportunité d’installer des panneaux solaires</w:t>
      </w:r>
    </w:p>
    <w:p w14:paraId="3040F9B1" w14:textId="4ED452CA" w:rsidR="008E4F2D" w:rsidRDefault="005E2601">
      <w:pPr>
        <w:pStyle w:val="balises"/>
        <w:ind w:left="1417"/>
        <w:rPr>
          <w:b/>
          <w:bCs/>
          <w:color w:val="729FCF"/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16.2.2. Poursuivre l’aménagement du parking et des infrastructures de Semrée</w:t>
      </w:r>
    </w:p>
    <w:p w14:paraId="22709055" w14:textId="77777777" w:rsidR="00DE32D9" w:rsidRPr="006B5E0C" w:rsidRDefault="00DE32D9">
      <w:pPr>
        <w:pStyle w:val="balises"/>
        <w:ind w:left="1417"/>
        <w:rPr>
          <w:sz w:val="20"/>
          <w:szCs w:val="20"/>
        </w:rPr>
      </w:pPr>
    </w:p>
    <w:p w14:paraId="47B7B824" w14:textId="68CF39DE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b/>
          <w:bCs/>
          <w:color w:val="FF8000"/>
          <w:sz w:val="20"/>
          <w:szCs w:val="20"/>
        </w:rPr>
        <w:t>O.S.17 Ecouter les attentes du secteur associatif</w:t>
      </w:r>
    </w:p>
    <w:p w14:paraId="6E2029CC" w14:textId="1463DAA8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O.O.17.1. Mettre en place des rencontres thématiques avec le secteur associatif</w:t>
      </w:r>
    </w:p>
    <w:p w14:paraId="62F06673" w14:textId="55C81F9E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17.1.1. Identifier les besoins du secteur associatif par l'organisation de réunions</w:t>
      </w:r>
    </w:p>
    <w:p w14:paraId="3B9746FC" w14:textId="7971E043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17.1.2. Mettre en place un plan d'actions pour répondre aux besoins du secteur associatif</w:t>
      </w:r>
    </w:p>
    <w:p w14:paraId="358AF908" w14:textId="57AED286" w:rsidR="008E4F2D" w:rsidRPr="006B5E0C" w:rsidRDefault="005E2601">
      <w:pPr>
        <w:pStyle w:val="balises"/>
        <w:rPr>
          <w:sz w:val="20"/>
          <w:szCs w:val="20"/>
        </w:rPr>
      </w:pPr>
      <w:r w:rsidRPr="006B5E0C">
        <w:rPr>
          <w:b/>
          <w:bCs/>
          <w:color w:val="FF8000"/>
          <w:sz w:val="20"/>
          <w:szCs w:val="20"/>
        </w:rPr>
        <w:t>O.S.18 Une vision pour votre commune</w:t>
      </w:r>
    </w:p>
    <w:p w14:paraId="2F806653" w14:textId="6BDBFB9F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O.O.18.1. Identifier les besoins futurs de la commune en fonction du développement démographique</w:t>
      </w:r>
    </w:p>
    <w:p w14:paraId="6BE23D64" w14:textId="7150F267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18.1.1. Définir une stratégie immobilière à long terme pour le patrimoine communal et la mettre en place</w:t>
      </w:r>
    </w:p>
    <w:p w14:paraId="615A0ADB" w14:textId="49704C22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18.1.2. Identifier les besoins futurs en matière de services publics sur base d’une étude</w:t>
      </w:r>
    </w:p>
    <w:p w14:paraId="565F5231" w14:textId="742591C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18.1.3. Réaliser une étude globale sur l’évolution de la commune</w:t>
      </w:r>
    </w:p>
    <w:p w14:paraId="21E10B74" w14:textId="6056B943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O.O.18.2. Créer un nouveau quartier où la commune sera le promoteur</w:t>
      </w:r>
    </w:p>
    <w:p w14:paraId="518118F6" w14:textId="7A0E393F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18.2.1. Développer le site de Frocourt, y assurer une mixité sociale et offrir des services publics/communautaires</w:t>
      </w:r>
    </w:p>
    <w:p w14:paraId="60A77B91" w14:textId="0EB7140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18.2.2. Réfléchir à l’aménagement d’un quartier constitué d’espaces communautaires, de logements privés, de logements publics ainsi que d’habitations légères</w:t>
      </w:r>
    </w:p>
    <w:p w14:paraId="143C6097" w14:textId="20885159" w:rsidR="008E4F2D" w:rsidRPr="006B5E0C" w:rsidRDefault="005E2601">
      <w:pPr>
        <w:pStyle w:val="balises"/>
        <w:ind w:left="624"/>
        <w:rPr>
          <w:sz w:val="20"/>
          <w:szCs w:val="20"/>
        </w:rPr>
      </w:pPr>
      <w:r w:rsidRPr="006B5E0C">
        <w:rPr>
          <w:b/>
          <w:bCs/>
          <w:color w:val="3465A4"/>
          <w:sz w:val="20"/>
          <w:szCs w:val="20"/>
        </w:rPr>
        <w:t>O.O.18.3. Redynamiser le centre d’Eghezée</w:t>
      </w:r>
    </w:p>
    <w:p w14:paraId="6B523E72" w14:textId="50106A99" w:rsidR="008E4F2D" w:rsidRPr="006B5E0C" w:rsidRDefault="005E2601">
      <w:pPr>
        <w:pStyle w:val="balises"/>
        <w:ind w:left="1417"/>
        <w:rPr>
          <w:sz w:val="20"/>
          <w:szCs w:val="20"/>
        </w:rPr>
      </w:pPr>
      <w:r w:rsidRPr="006B5E0C">
        <w:rPr>
          <w:b/>
          <w:bCs/>
          <w:color w:val="729FCF"/>
          <w:sz w:val="20"/>
          <w:szCs w:val="20"/>
        </w:rPr>
        <w:t>AP 18.3.1. Réaménager le centre en espaces de partage et de rencontre</w:t>
      </w:r>
    </w:p>
    <w:sectPr w:rsidR="008E4F2D" w:rsidRPr="006B5E0C" w:rsidSect="00DE51F2">
      <w:footerReference w:type="default" r:id="rId11"/>
      <w:pgSz w:w="11906" w:h="16838"/>
      <w:pgMar w:top="1440" w:right="1440" w:bottom="1152" w:left="1440" w:header="0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0CE7C" w14:textId="77777777" w:rsidR="009D691F" w:rsidRDefault="009D691F">
      <w:pPr>
        <w:spacing w:line="240" w:lineRule="auto"/>
      </w:pPr>
      <w:r>
        <w:separator/>
      </w:r>
    </w:p>
  </w:endnote>
  <w:endnote w:type="continuationSeparator" w:id="0">
    <w:p w14:paraId="758EBAEE" w14:textId="77777777" w:rsidR="009D691F" w:rsidRDefault="009D6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Noto Sans Mono CJK SC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;sans-serif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9B3A" w14:textId="77777777" w:rsidR="008E4F2D" w:rsidRDefault="008E4F2D" w:rsidP="00310E55">
    <w:pPr>
      <w:pStyle w:val="FooterRigh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49EB1" w14:textId="77777777" w:rsidR="009D691F" w:rsidRDefault="009D691F">
      <w:pPr>
        <w:spacing w:line="240" w:lineRule="auto"/>
      </w:pPr>
      <w:r>
        <w:separator/>
      </w:r>
    </w:p>
  </w:footnote>
  <w:footnote w:type="continuationSeparator" w:id="0">
    <w:p w14:paraId="51462AE6" w14:textId="77777777" w:rsidR="009D691F" w:rsidRDefault="009D69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5382"/>
    <w:multiLevelType w:val="multilevel"/>
    <w:tmpl w:val="C450C29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961626"/>
    <w:multiLevelType w:val="multilevel"/>
    <w:tmpl w:val="B72A3EA0"/>
    <w:lvl w:ilvl="0">
      <w:start w:val="1"/>
      <w:numFmt w:val="bullet"/>
      <w:pStyle w:val="Liste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49185382"/>
    <w:multiLevelType w:val="multilevel"/>
    <w:tmpl w:val="B9A8EED8"/>
    <w:lvl w:ilvl="0">
      <w:start w:val="1"/>
      <w:numFmt w:val="bullet"/>
      <w:pStyle w:val="Listecontinue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5B826507"/>
    <w:multiLevelType w:val="multilevel"/>
    <w:tmpl w:val="2F6477B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pStyle w:val="Listecontinue2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70222452"/>
    <w:multiLevelType w:val="multilevel"/>
    <w:tmpl w:val="3C60B1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98283381">
    <w:abstractNumId w:val="0"/>
  </w:num>
  <w:num w:numId="2" w16cid:durableId="166023625">
    <w:abstractNumId w:val="2"/>
  </w:num>
  <w:num w:numId="3" w16cid:durableId="635986588">
    <w:abstractNumId w:val="1"/>
  </w:num>
  <w:num w:numId="4" w16cid:durableId="950823150">
    <w:abstractNumId w:val="3"/>
  </w:num>
  <w:num w:numId="5" w16cid:durableId="552352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643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2D"/>
    <w:rsid w:val="00006F2E"/>
    <w:rsid w:val="00011D92"/>
    <w:rsid w:val="00021B97"/>
    <w:rsid w:val="00052385"/>
    <w:rsid w:val="000859B1"/>
    <w:rsid w:val="00091AFE"/>
    <w:rsid w:val="000A6BEE"/>
    <w:rsid w:val="000C2892"/>
    <w:rsid w:val="000F0B0C"/>
    <w:rsid w:val="000F3C89"/>
    <w:rsid w:val="0014382B"/>
    <w:rsid w:val="00155E75"/>
    <w:rsid w:val="00172620"/>
    <w:rsid w:val="0017315F"/>
    <w:rsid w:val="001777FB"/>
    <w:rsid w:val="00191787"/>
    <w:rsid w:val="001929B6"/>
    <w:rsid w:val="001A47B3"/>
    <w:rsid w:val="00206F9F"/>
    <w:rsid w:val="00216109"/>
    <w:rsid w:val="0022003D"/>
    <w:rsid w:val="002520C4"/>
    <w:rsid w:val="00257043"/>
    <w:rsid w:val="002754D1"/>
    <w:rsid w:val="002B1600"/>
    <w:rsid w:val="002B596C"/>
    <w:rsid w:val="002C2709"/>
    <w:rsid w:val="002C36E8"/>
    <w:rsid w:val="002D4737"/>
    <w:rsid w:val="002E2C45"/>
    <w:rsid w:val="002F2A79"/>
    <w:rsid w:val="00310E55"/>
    <w:rsid w:val="00313A5A"/>
    <w:rsid w:val="00334A8E"/>
    <w:rsid w:val="0034243D"/>
    <w:rsid w:val="0035275D"/>
    <w:rsid w:val="00357D01"/>
    <w:rsid w:val="003621F9"/>
    <w:rsid w:val="00381808"/>
    <w:rsid w:val="00393EDB"/>
    <w:rsid w:val="003A1285"/>
    <w:rsid w:val="003A4299"/>
    <w:rsid w:val="003A5B20"/>
    <w:rsid w:val="003C3368"/>
    <w:rsid w:val="003C3423"/>
    <w:rsid w:val="003E4E95"/>
    <w:rsid w:val="003E5139"/>
    <w:rsid w:val="003F1A44"/>
    <w:rsid w:val="0040047C"/>
    <w:rsid w:val="00444A6F"/>
    <w:rsid w:val="00444F09"/>
    <w:rsid w:val="00461F91"/>
    <w:rsid w:val="00491991"/>
    <w:rsid w:val="004A2E95"/>
    <w:rsid w:val="004E46A1"/>
    <w:rsid w:val="004F1C00"/>
    <w:rsid w:val="00512905"/>
    <w:rsid w:val="005316D6"/>
    <w:rsid w:val="00557922"/>
    <w:rsid w:val="00580288"/>
    <w:rsid w:val="00596AD2"/>
    <w:rsid w:val="005A1F7F"/>
    <w:rsid w:val="005E2601"/>
    <w:rsid w:val="005F1AC7"/>
    <w:rsid w:val="005F55E3"/>
    <w:rsid w:val="00607189"/>
    <w:rsid w:val="006432BB"/>
    <w:rsid w:val="00655848"/>
    <w:rsid w:val="00673EE3"/>
    <w:rsid w:val="0067439A"/>
    <w:rsid w:val="006B5E0C"/>
    <w:rsid w:val="006C0241"/>
    <w:rsid w:val="006E63D3"/>
    <w:rsid w:val="006F05EE"/>
    <w:rsid w:val="006F1666"/>
    <w:rsid w:val="006F3A98"/>
    <w:rsid w:val="00703D43"/>
    <w:rsid w:val="007050CC"/>
    <w:rsid w:val="00707FE3"/>
    <w:rsid w:val="00710B15"/>
    <w:rsid w:val="007123F5"/>
    <w:rsid w:val="0072099E"/>
    <w:rsid w:val="00724F9C"/>
    <w:rsid w:val="007302D8"/>
    <w:rsid w:val="00793C30"/>
    <w:rsid w:val="007B7BD1"/>
    <w:rsid w:val="007F569B"/>
    <w:rsid w:val="00801793"/>
    <w:rsid w:val="008153E2"/>
    <w:rsid w:val="008168E5"/>
    <w:rsid w:val="0081731E"/>
    <w:rsid w:val="00824A95"/>
    <w:rsid w:val="00832256"/>
    <w:rsid w:val="0086160F"/>
    <w:rsid w:val="00874E88"/>
    <w:rsid w:val="008854E2"/>
    <w:rsid w:val="00894F5D"/>
    <w:rsid w:val="008A5FA4"/>
    <w:rsid w:val="008B7B16"/>
    <w:rsid w:val="008E4F2D"/>
    <w:rsid w:val="008F0434"/>
    <w:rsid w:val="008F29DA"/>
    <w:rsid w:val="00911A78"/>
    <w:rsid w:val="009141A6"/>
    <w:rsid w:val="00957752"/>
    <w:rsid w:val="009659C1"/>
    <w:rsid w:val="00985122"/>
    <w:rsid w:val="00991CC1"/>
    <w:rsid w:val="0099357A"/>
    <w:rsid w:val="00995A49"/>
    <w:rsid w:val="00995D05"/>
    <w:rsid w:val="009B1A2D"/>
    <w:rsid w:val="009B7E2E"/>
    <w:rsid w:val="009D691F"/>
    <w:rsid w:val="00A25FDA"/>
    <w:rsid w:val="00A35C56"/>
    <w:rsid w:val="00A529B0"/>
    <w:rsid w:val="00A56700"/>
    <w:rsid w:val="00A61269"/>
    <w:rsid w:val="00A80F6D"/>
    <w:rsid w:val="00A84F4D"/>
    <w:rsid w:val="00A90847"/>
    <w:rsid w:val="00AB585A"/>
    <w:rsid w:val="00AB6437"/>
    <w:rsid w:val="00AC45A7"/>
    <w:rsid w:val="00AE4F00"/>
    <w:rsid w:val="00AE5190"/>
    <w:rsid w:val="00AF2532"/>
    <w:rsid w:val="00B14E1F"/>
    <w:rsid w:val="00B4302B"/>
    <w:rsid w:val="00B50F24"/>
    <w:rsid w:val="00B54371"/>
    <w:rsid w:val="00B74E21"/>
    <w:rsid w:val="00B77BF6"/>
    <w:rsid w:val="00B84CFE"/>
    <w:rsid w:val="00BA0250"/>
    <w:rsid w:val="00BA77B2"/>
    <w:rsid w:val="00BC329B"/>
    <w:rsid w:val="00BD34A7"/>
    <w:rsid w:val="00BE3065"/>
    <w:rsid w:val="00C12CAF"/>
    <w:rsid w:val="00C55D23"/>
    <w:rsid w:val="00C60553"/>
    <w:rsid w:val="00C66827"/>
    <w:rsid w:val="00C675F3"/>
    <w:rsid w:val="00C959F8"/>
    <w:rsid w:val="00C9661A"/>
    <w:rsid w:val="00CA1000"/>
    <w:rsid w:val="00CD3B1B"/>
    <w:rsid w:val="00CD7B97"/>
    <w:rsid w:val="00CE3927"/>
    <w:rsid w:val="00CF0C77"/>
    <w:rsid w:val="00D041CD"/>
    <w:rsid w:val="00D07CA0"/>
    <w:rsid w:val="00D16828"/>
    <w:rsid w:val="00D34698"/>
    <w:rsid w:val="00D43943"/>
    <w:rsid w:val="00D44457"/>
    <w:rsid w:val="00D45506"/>
    <w:rsid w:val="00D55785"/>
    <w:rsid w:val="00D564D5"/>
    <w:rsid w:val="00D65446"/>
    <w:rsid w:val="00D70BF1"/>
    <w:rsid w:val="00D8325A"/>
    <w:rsid w:val="00D83572"/>
    <w:rsid w:val="00DB1E15"/>
    <w:rsid w:val="00DC00CD"/>
    <w:rsid w:val="00DE02DE"/>
    <w:rsid w:val="00DE32D9"/>
    <w:rsid w:val="00DE51F2"/>
    <w:rsid w:val="00DE5F79"/>
    <w:rsid w:val="00DF7081"/>
    <w:rsid w:val="00E101EC"/>
    <w:rsid w:val="00E14EE3"/>
    <w:rsid w:val="00E16A01"/>
    <w:rsid w:val="00E179A5"/>
    <w:rsid w:val="00E30310"/>
    <w:rsid w:val="00E32794"/>
    <w:rsid w:val="00E73DD5"/>
    <w:rsid w:val="00E75152"/>
    <w:rsid w:val="00E92FCA"/>
    <w:rsid w:val="00E93A4C"/>
    <w:rsid w:val="00E96E6A"/>
    <w:rsid w:val="00EB73DA"/>
    <w:rsid w:val="00EC28B8"/>
    <w:rsid w:val="00EE273B"/>
    <w:rsid w:val="00EF4E09"/>
    <w:rsid w:val="00F03550"/>
    <w:rsid w:val="00F14386"/>
    <w:rsid w:val="00F344C1"/>
    <w:rsid w:val="00F822D7"/>
    <w:rsid w:val="00F8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C56F8"/>
  <w15:docId w15:val="{B213C885-97EC-4E59-A829-5B6C9D21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line="276" w:lineRule="auto"/>
    </w:pPr>
  </w:style>
  <w:style w:type="paragraph" w:styleId="Titre1">
    <w:name w:val="heading 1"/>
    <w:basedOn w:val="normal1"/>
    <w:next w:val="normal1"/>
    <w:uiPriority w:val="9"/>
    <w:qFormat/>
    <w:pPr>
      <w:keepNext/>
      <w:keepLines/>
      <w:pageBreakBefore/>
      <w:widowControl w:val="0"/>
      <w:pBdr>
        <w:top w:val="single" w:sz="4" w:space="19" w:color="3C78D8"/>
        <w:left w:val="single" w:sz="4" w:space="19" w:color="3C78D8"/>
        <w:bottom w:val="single" w:sz="4" w:space="19" w:color="3C78D8"/>
        <w:right w:val="single" w:sz="4" w:space="19" w:color="3C78D8"/>
      </w:pBdr>
      <w:spacing w:after="288" w:line="240" w:lineRule="auto"/>
      <w:ind w:left="374" w:right="374"/>
      <w:outlineLvl w:val="0"/>
    </w:pPr>
    <w:rPr>
      <w:b/>
      <w:color w:val="3C78D8"/>
      <w:sz w:val="40"/>
      <w:szCs w:val="40"/>
    </w:rPr>
  </w:style>
  <w:style w:type="paragraph" w:styleId="Titre2">
    <w:name w:val="heading 2"/>
    <w:basedOn w:val="normal1"/>
    <w:next w:val="normal1"/>
    <w:uiPriority w:val="9"/>
    <w:semiHidden/>
    <w:unhideWhenUsed/>
    <w:qFormat/>
    <w:pPr>
      <w:keepNext/>
      <w:keepLines/>
      <w:pageBreakBefore/>
      <w:pBdr>
        <w:top w:val="single" w:sz="4" w:space="19" w:color="D57C1D"/>
        <w:left w:val="single" w:sz="4" w:space="19" w:color="D57C1D"/>
        <w:bottom w:val="single" w:sz="4" w:space="19" w:color="D57C1D"/>
        <w:right w:val="single" w:sz="4" w:space="19" w:color="D57C1D"/>
      </w:pBdr>
      <w:spacing w:after="288" w:line="240" w:lineRule="auto"/>
      <w:ind w:left="374" w:right="374"/>
      <w:outlineLvl w:val="1"/>
    </w:pPr>
    <w:rPr>
      <w:b/>
      <w:caps/>
      <w:color w:val="D57C1D"/>
      <w:sz w:val="40"/>
      <w:szCs w:val="34"/>
    </w:rPr>
  </w:style>
  <w:style w:type="paragraph" w:styleId="Titre3">
    <w:name w:val="heading 3"/>
    <w:basedOn w:val="normal1"/>
    <w:next w:val="Heading6-OO"/>
    <w:uiPriority w:val="9"/>
    <w:semiHidden/>
    <w:unhideWhenUsed/>
    <w:qFormat/>
    <w:pPr>
      <w:keepNext/>
      <w:keepLines/>
      <w:pBdr>
        <w:top w:val="single" w:sz="4" w:space="19" w:color="1B5197"/>
        <w:left w:val="single" w:sz="4" w:space="19" w:color="1B5197"/>
        <w:bottom w:val="single" w:sz="4" w:space="19" w:color="1B5197"/>
        <w:right w:val="single" w:sz="4" w:space="19" w:color="1B5197"/>
      </w:pBdr>
      <w:spacing w:after="288"/>
      <w:ind w:left="374" w:right="374"/>
      <w:outlineLvl w:val="2"/>
    </w:pPr>
    <w:rPr>
      <w:b/>
      <w:color w:val="1B5197"/>
      <w:sz w:val="36"/>
      <w:szCs w:val="28"/>
    </w:rPr>
  </w:style>
  <w:style w:type="paragraph" w:styleId="Titre4">
    <w:name w:val="heading 4"/>
    <w:basedOn w:val="normal1"/>
    <w:next w:val="normal1"/>
    <w:uiPriority w:val="9"/>
    <w:semiHidden/>
    <w:unhideWhenUsed/>
    <w:qFormat/>
    <w:pPr>
      <w:keepNext/>
      <w:keepLines/>
      <w:widowControl w:val="0"/>
      <w:pBdr>
        <w:top w:val="single" w:sz="2" w:space="9" w:color="A4C2F4"/>
        <w:left w:val="single" w:sz="2" w:space="19" w:color="A4C2F4"/>
        <w:bottom w:val="single" w:sz="2" w:space="9" w:color="A4C2F4"/>
        <w:right w:val="single" w:sz="2" w:space="19" w:color="A4C2F4"/>
      </w:pBdr>
      <w:shd w:val="clear" w:color="auto" w:fill="81A5E0"/>
      <w:spacing w:after="288"/>
      <w:ind w:left="374" w:right="374"/>
      <w:contextualSpacing/>
      <w:outlineLvl w:val="3"/>
    </w:pPr>
    <w:rPr>
      <w:b/>
      <w:color w:val="14417A"/>
      <w:sz w:val="30"/>
      <w:szCs w:val="28"/>
    </w:rPr>
  </w:style>
  <w:style w:type="paragraph" w:styleId="Titre5">
    <w:name w:val="heading 5"/>
    <w:basedOn w:val="normal1"/>
    <w:next w:val="normal1"/>
    <w:uiPriority w:val="9"/>
    <w:semiHidden/>
    <w:unhideWhenUsed/>
    <w:qFormat/>
    <w:pPr>
      <w:keepNext/>
      <w:keepLines/>
      <w:pBdr>
        <w:top w:val="single" w:sz="2" w:space="7" w:color="459E83"/>
        <w:bottom w:val="single" w:sz="2" w:space="7" w:color="459E83"/>
      </w:pBdr>
      <w:spacing w:before="288" w:after="288" w:line="240" w:lineRule="auto"/>
      <w:ind w:left="374" w:right="374"/>
      <w:outlineLvl w:val="4"/>
    </w:pPr>
    <w:rPr>
      <w:b/>
      <w:bCs/>
      <w:color w:val="459E83"/>
      <w:sz w:val="30"/>
      <w:szCs w:val="30"/>
    </w:rPr>
  </w:style>
  <w:style w:type="paragraph" w:styleId="Titre6">
    <w:name w:val="heading 6"/>
    <w:basedOn w:val="normal1"/>
    <w:next w:val="normal1"/>
    <w:uiPriority w:val="9"/>
    <w:semiHidden/>
    <w:unhideWhenUsed/>
    <w:qFormat/>
    <w:pPr>
      <w:keepNext/>
      <w:keepLines/>
      <w:spacing w:before="374" w:after="288" w:line="240" w:lineRule="auto"/>
      <w:contextualSpacing/>
      <w:outlineLvl w:val="5"/>
    </w:pPr>
    <w:rPr>
      <w:b/>
      <w:i/>
      <w:color w:val="3C78D8"/>
      <w:sz w:val="26"/>
    </w:rPr>
  </w:style>
  <w:style w:type="paragraph" w:styleId="Titre7">
    <w:name w:val="heading 7"/>
    <w:basedOn w:val="Titre"/>
    <w:next w:val="Corpsdetexte"/>
    <w:qFormat/>
    <w:pPr>
      <w:pBdr>
        <w:top w:val="dotted" w:sz="2" w:space="7" w:color="459E83"/>
        <w:bottom w:val="dotted" w:sz="2" w:space="7" w:color="459E83"/>
      </w:pBdr>
      <w:spacing w:before="288" w:after="288"/>
      <w:ind w:left="374" w:right="374"/>
      <w:outlineLvl w:val="6"/>
    </w:pPr>
    <w:rPr>
      <w:bCs/>
      <w:color w:val="7FC6B1"/>
      <w:sz w:val="30"/>
      <w:szCs w:val="30"/>
    </w:rPr>
  </w:style>
  <w:style w:type="paragraph" w:styleId="Titre8">
    <w:name w:val="heading 8"/>
    <w:basedOn w:val="Titre"/>
    <w:next w:val="Corpsdetexte"/>
    <w:qFormat/>
    <w:pPr>
      <w:pBdr>
        <w:top w:val="single" w:sz="2" w:space="9" w:color="6D9EEB"/>
        <w:left w:val="single" w:sz="2" w:space="19" w:color="6D9EEB"/>
        <w:bottom w:val="single" w:sz="2" w:space="9" w:color="6D9EEB"/>
        <w:right w:val="single" w:sz="2" w:space="19" w:color="6D9EEB"/>
      </w:pBdr>
      <w:spacing w:before="58" w:after="288"/>
      <w:ind w:left="374" w:right="374"/>
      <w:contextualSpacing/>
      <w:outlineLvl w:val="7"/>
    </w:pPr>
    <w:rPr>
      <w:bCs/>
      <w:iCs/>
      <w:color w:val="6D9EEB"/>
      <w:sz w:val="30"/>
      <w:szCs w:val="28"/>
    </w:rPr>
  </w:style>
  <w:style w:type="paragraph" w:styleId="Titre9">
    <w:name w:val="heading 9"/>
    <w:basedOn w:val="Titre"/>
    <w:next w:val="Corpsdetexte"/>
    <w:qFormat/>
    <w:pPr>
      <w:numPr>
        <w:ilvl w:val="8"/>
        <w:numId w:val="1"/>
      </w:numPr>
      <w:spacing w:before="60" w:after="60"/>
      <w:outlineLvl w:val="8"/>
    </w:pPr>
    <w:rPr>
      <w:bCs/>
      <w:i/>
      <w:color w:val="6D9EEB"/>
      <w:sz w:val="26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qFormat/>
    <w:rPr>
      <w:color w:val="000080"/>
      <w:u w:val="single"/>
    </w:rPr>
  </w:style>
  <w:style w:type="character" w:customStyle="1" w:styleId="Sautdindex">
    <w:name w:val="Saut d'index"/>
    <w:qFormat/>
  </w:style>
  <w:style w:type="character" w:customStyle="1" w:styleId="Caractresdenumrotation">
    <w:name w:val="Caractères de numérotation"/>
    <w:qFormat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InternetLink12">
    <w:name w:val="Internet Link12"/>
    <w:qFormat/>
    <w:rPr>
      <w:color w:val="000080"/>
      <w:u w:val="single"/>
    </w:rPr>
  </w:style>
  <w:style w:type="character" w:customStyle="1" w:styleId="InternetLink13">
    <w:name w:val="Internet Link13"/>
    <w:qFormat/>
    <w:rPr>
      <w:color w:val="000080"/>
      <w:u w:val="single"/>
    </w:rPr>
  </w:style>
  <w:style w:type="character" w:customStyle="1" w:styleId="InternetLink14">
    <w:name w:val="Internet Link14"/>
    <w:qFormat/>
    <w:rPr>
      <w:color w:val="000080"/>
      <w:u w:val="single"/>
    </w:rPr>
  </w:style>
  <w:style w:type="character" w:customStyle="1" w:styleId="InternetLink15">
    <w:name w:val="Internet Link15"/>
    <w:qFormat/>
    <w:rPr>
      <w:color w:val="000080"/>
      <w:u w:val="single"/>
    </w:rPr>
  </w:style>
  <w:style w:type="character" w:customStyle="1" w:styleId="InternetLink16">
    <w:name w:val="Internet Link16"/>
    <w:qFormat/>
    <w:rPr>
      <w:color w:val="000080"/>
      <w:u w:val="single"/>
    </w:rPr>
  </w:style>
  <w:style w:type="character" w:customStyle="1" w:styleId="InternetLink17">
    <w:name w:val="Internet Link17"/>
    <w:qFormat/>
    <w:rPr>
      <w:color w:val="000080"/>
      <w:u w:val="single"/>
    </w:rPr>
  </w:style>
  <w:style w:type="character" w:customStyle="1" w:styleId="InternetLink18">
    <w:name w:val="Internet Link18"/>
    <w:qFormat/>
    <w:rPr>
      <w:color w:val="000080"/>
      <w:u w:val="single"/>
    </w:rPr>
  </w:style>
  <w:style w:type="character" w:customStyle="1" w:styleId="InternetLink19">
    <w:name w:val="Internet Link19"/>
    <w:qFormat/>
    <w:rPr>
      <w:color w:val="000080"/>
      <w:u w:val="single"/>
    </w:rPr>
  </w:style>
  <w:style w:type="character" w:customStyle="1" w:styleId="InternetLink20">
    <w:name w:val="Internet Link20"/>
    <w:qFormat/>
    <w:rPr>
      <w:color w:val="000080"/>
      <w:u w:val="single"/>
    </w:rPr>
  </w:style>
  <w:style w:type="character" w:customStyle="1" w:styleId="Textesource">
    <w:name w:val="Texte source"/>
    <w:qFormat/>
    <w:rPr>
      <w:rFonts w:ascii="Liberation Mono" w:eastAsia="Noto Sans Mono CJK SC" w:hAnsi="Liberation Mono" w:cs="Liberation Mono"/>
    </w:rPr>
  </w:style>
  <w:style w:type="character" w:customStyle="1" w:styleId="InternetLink21">
    <w:name w:val="Internet Link21"/>
    <w:qFormat/>
    <w:rPr>
      <w:color w:val="000080"/>
      <w:u w:val="single"/>
    </w:rPr>
  </w:style>
  <w:style w:type="character" w:customStyle="1" w:styleId="InternetLink22">
    <w:name w:val="Internet Link22"/>
    <w:qFormat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Corpsdetexte">
    <w:name w:val="Body Text"/>
    <w:basedOn w:val="Normal"/>
    <w:pPr>
      <w:spacing w:after="140"/>
    </w:pPr>
    <w:rPr>
      <w:sz w:val="24"/>
    </w:rPr>
  </w:style>
  <w:style w:type="paragraph" w:styleId="Liste">
    <w:name w:val="List"/>
    <w:basedOn w:val="Corpsdetexte"/>
    <w:pPr>
      <w:numPr>
        <w:numId w:val="3"/>
      </w:numPr>
    </w:pPr>
    <w:rPr>
      <w:rFonts w:cs="Lohit Devanagari"/>
      <w:szCs w:val="24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re">
    <w:name w:val="Title"/>
    <w:basedOn w:val="normal1"/>
    <w:next w:val="normal1"/>
    <w:uiPriority w:val="10"/>
    <w:qFormat/>
    <w:pPr>
      <w:keepNext/>
      <w:keepLines/>
      <w:spacing w:after="230" w:line="240" w:lineRule="auto"/>
    </w:pPr>
    <w:rPr>
      <w:b/>
      <w:color w:val="3D81D8"/>
      <w:sz w:val="52"/>
      <w:szCs w:val="52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ormal1">
    <w:name w:val="normal1"/>
    <w:qFormat/>
    <w:pPr>
      <w:overflowPunct w:val="0"/>
      <w:spacing w:line="276" w:lineRule="auto"/>
    </w:pPr>
  </w:style>
  <w:style w:type="paragraph" w:styleId="Sous-titre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En-tteetpieddepage">
    <w:name w:val="En-tête et pied de page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En-tteetpieddepage"/>
  </w:style>
  <w:style w:type="paragraph" w:styleId="Pieddepage">
    <w:name w:val="footer"/>
    <w:basedOn w:val="En-tteetpieddepage"/>
    <w:rPr>
      <w:i/>
      <w:iCs/>
      <w:color w:val="999999"/>
    </w:rPr>
  </w:style>
  <w:style w:type="paragraph" w:customStyle="1" w:styleId="Contenudetableau">
    <w:name w:val="Contenu de tableau"/>
    <w:basedOn w:val="Normal"/>
    <w:qFormat/>
    <w:pPr>
      <w:widowControl w:val="0"/>
      <w:suppressLineNumbers/>
      <w:ind w:left="58" w:right="58"/>
    </w:pPr>
  </w:style>
  <w:style w:type="paragraph" w:customStyle="1" w:styleId="Titredetableau">
    <w:name w:val="Titre de tableau"/>
    <w:basedOn w:val="Contenudetableau"/>
    <w:qFormat/>
    <w:pPr>
      <w:ind w:right="0"/>
    </w:pPr>
    <w:rPr>
      <w:b/>
      <w:bCs/>
      <w:color w:val="14417A"/>
    </w:rPr>
  </w:style>
  <w:style w:type="paragraph" w:styleId="TM1">
    <w:name w:val="toc 1"/>
    <w:basedOn w:val="Index"/>
    <w:pPr>
      <w:tabs>
        <w:tab w:val="right" w:leader="dot" w:pos="9026"/>
      </w:tabs>
    </w:pPr>
    <w:rPr>
      <w:b/>
      <w:sz w:val="26"/>
    </w:rPr>
  </w:style>
  <w:style w:type="paragraph" w:styleId="TM6">
    <w:name w:val="toc 6"/>
    <w:basedOn w:val="Index"/>
    <w:pPr>
      <w:tabs>
        <w:tab w:val="right" w:leader="dot" w:pos="7609"/>
      </w:tabs>
      <w:ind w:left="1417"/>
    </w:pPr>
  </w:style>
  <w:style w:type="paragraph" w:styleId="TM3">
    <w:name w:val="toc 3"/>
    <w:basedOn w:val="Index"/>
    <w:pPr>
      <w:tabs>
        <w:tab w:val="right" w:leader="dot" w:pos="8459"/>
      </w:tabs>
      <w:ind w:left="567"/>
    </w:pPr>
    <w:rPr>
      <w:sz w:val="24"/>
    </w:rPr>
  </w:style>
  <w:style w:type="paragraph" w:styleId="TM4">
    <w:name w:val="toc 4"/>
    <w:basedOn w:val="Index"/>
    <w:pPr>
      <w:tabs>
        <w:tab w:val="right" w:leader="dot" w:pos="8176"/>
      </w:tabs>
      <w:ind w:left="850"/>
    </w:pPr>
    <w:rPr>
      <w:b/>
    </w:rPr>
  </w:style>
  <w:style w:type="paragraph" w:customStyle="1" w:styleId="Nomdupouvoirlocal">
    <w:name w:val="Nom du pouvoir local"/>
    <w:basedOn w:val="Corpsdetexte"/>
    <w:qFormat/>
    <w:pPr>
      <w:spacing w:before="3168" w:after="288"/>
    </w:pPr>
    <w:rPr>
      <w:rFonts w:ascii="Arial;sans-serif" w:hAnsi="Arial;sans-serif"/>
      <w:color w:val="3C78D8"/>
      <w:sz w:val="48"/>
    </w:rPr>
  </w:style>
  <w:style w:type="paragraph" w:customStyle="1" w:styleId="Legislature">
    <w:name w:val="Legislature"/>
    <w:basedOn w:val="Normal"/>
    <w:qFormat/>
    <w:rPr>
      <w:rFonts w:ascii="Arial;sans-serif" w:hAnsi="Arial;sans-serif"/>
      <w:color w:val="3C78D8"/>
      <w:sz w:val="36"/>
    </w:rPr>
  </w:style>
  <w:style w:type="paragraph" w:customStyle="1" w:styleId="indexheading1">
    <w:name w:val="index heading1"/>
    <w:basedOn w:val="Titre"/>
    <w:qFormat/>
    <w:pPr>
      <w:suppressLineNumbers/>
    </w:pPr>
    <w:rPr>
      <w:bCs/>
      <w:sz w:val="32"/>
      <w:szCs w:val="32"/>
    </w:rPr>
  </w:style>
  <w:style w:type="paragraph" w:styleId="Titreindex">
    <w:name w:val="index heading"/>
    <w:basedOn w:val="Heading"/>
  </w:style>
  <w:style w:type="paragraph" w:customStyle="1" w:styleId="TableIndexHeading">
    <w:name w:val="Table Index Heading"/>
    <w:basedOn w:val="indexheading1"/>
    <w:qFormat/>
    <w:pPr>
      <w:pageBreakBefore/>
    </w:pPr>
  </w:style>
  <w:style w:type="paragraph" w:styleId="TM2">
    <w:name w:val="toc 2"/>
    <w:basedOn w:val="Index"/>
    <w:pPr>
      <w:tabs>
        <w:tab w:val="right" w:leader="dot" w:pos="8743"/>
      </w:tabs>
      <w:ind w:left="283"/>
    </w:pPr>
    <w:rPr>
      <w:b/>
      <w:caps/>
      <w:sz w:val="24"/>
    </w:rPr>
  </w:style>
  <w:style w:type="paragraph" w:customStyle="1" w:styleId="Programmedescription">
    <w:name w:val="Programme description"/>
    <w:basedOn w:val="normal1"/>
    <w:qFormat/>
    <w:pPr>
      <w:widowControl w:val="0"/>
      <w:pBdr>
        <w:top w:val="single" w:sz="2" w:space="19" w:color="C9DAF8"/>
        <w:left w:val="single" w:sz="2" w:space="19" w:color="C9DAF8"/>
        <w:bottom w:val="single" w:sz="2" w:space="19" w:color="C9DAF8"/>
        <w:right w:val="single" w:sz="2" w:space="19" w:color="C9DAF8"/>
      </w:pBdr>
      <w:shd w:val="clear" w:color="auto" w:fill="C9DAF8"/>
      <w:spacing w:after="576"/>
      <w:ind w:left="374" w:right="374"/>
      <w:contextualSpacing/>
      <w:jc w:val="both"/>
    </w:pPr>
    <w:rPr>
      <w:sz w:val="24"/>
    </w:rPr>
  </w:style>
  <w:style w:type="paragraph" w:customStyle="1" w:styleId="Liste1dbut">
    <w:name w:val="Liste 1 début"/>
    <w:basedOn w:val="Liste"/>
    <w:next w:val="Liste2"/>
    <w:qFormat/>
    <w:pPr>
      <w:numPr>
        <w:numId w:val="0"/>
      </w:numPr>
      <w:spacing w:before="288" w:after="115"/>
    </w:pPr>
  </w:style>
  <w:style w:type="paragraph" w:styleId="Liste2">
    <w:name w:val="List 2"/>
    <w:basedOn w:val="Liste"/>
    <w:qFormat/>
    <w:pPr>
      <w:spacing w:after="120"/>
      <w:ind w:left="360"/>
    </w:pPr>
  </w:style>
  <w:style w:type="paragraph" w:styleId="Listecontinue">
    <w:name w:val="List Continue"/>
    <w:basedOn w:val="Liste"/>
    <w:pPr>
      <w:numPr>
        <w:numId w:val="2"/>
      </w:numPr>
      <w:spacing w:before="288" w:after="86" w:line="360" w:lineRule="auto"/>
      <w:contextualSpacing/>
    </w:pPr>
  </w:style>
  <w:style w:type="paragraph" w:customStyle="1" w:styleId="balises">
    <w:name w:val="balises"/>
    <w:basedOn w:val="normal1"/>
    <w:qFormat/>
    <w:pPr>
      <w:keepNext/>
      <w:contextualSpacing/>
    </w:pPr>
    <w:rPr>
      <w:color w:val="000000"/>
      <w:sz w:val="24"/>
    </w:rPr>
  </w:style>
  <w:style w:type="paragraph" w:customStyle="1" w:styleId="Heading6-OS">
    <w:name w:val="Heading 6 - OS"/>
    <w:basedOn w:val="Titre6"/>
    <w:qFormat/>
    <w:pPr>
      <w:contextualSpacing w:val="0"/>
    </w:pPr>
    <w:rPr>
      <w:color w:val="D57C1D"/>
    </w:rPr>
  </w:style>
  <w:style w:type="paragraph" w:customStyle="1" w:styleId="Context">
    <w:name w:val="Context"/>
    <w:basedOn w:val="normal1"/>
    <w:next w:val="Titre3"/>
    <w:qFormat/>
    <w:pPr>
      <w:keepNext/>
      <w:keepLines/>
      <w:pageBreakBefore/>
      <w:widowControl w:val="0"/>
      <w:jc w:val="right"/>
    </w:pPr>
    <w:rPr>
      <w:i/>
      <w:iCs/>
      <w:color w:val="7EB3A3"/>
      <w:sz w:val="26"/>
      <w:szCs w:val="26"/>
    </w:rPr>
  </w:style>
  <w:style w:type="paragraph" w:customStyle="1" w:styleId="Heading6-OO">
    <w:name w:val="Heading 6 - OO"/>
    <w:basedOn w:val="Heading6-OS"/>
    <w:qFormat/>
    <w:rPr>
      <w:color w:val="1B5197"/>
    </w:rPr>
  </w:style>
  <w:style w:type="paragraph" w:customStyle="1" w:styleId="FooterRight">
    <w:name w:val="Footer Right"/>
    <w:basedOn w:val="Pieddepage"/>
    <w:qFormat/>
    <w:pPr>
      <w:suppressLineNumbers/>
      <w:tabs>
        <w:tab w:val="center" w:pos="4513"/>
        <w:tab w:val="right" w:pos="9026"/>
      </w:tabs>
      <w:jc w:val="right"/>
    </w:pPr>
  </w:style>
  <w:style w:type="paragraph" w:customStyle="1" w:styleId="FooterLeft">
    <w:name w:val="Footer Left"/>
    <w:basedOn w:val="Pieddepage"/>
    <w:qFormat/>
    <w:pPr>
      <w:suppressLineNumbers/>
      <w:tabs>
        <w:tab w:val="center" w:pos="4514"/>
        <w:tab w:val="right" w:pos="9029"/>
      </w:tabs>
    </w:pPr>
    <w:rPr>
      <w:b/>
    </w:rPr>
  </w:style>
  <w:style w:type="paragraph" w:styleId="Listecontinue2">
    <w:name w:val="List Continue 2"/>
    <w:basedOn w:val="Liste"/>
    <w:pPr>
      <w:numPr>
        <w:ilvl w:val="1"/>
        <w:numId w:val="4"/>
      </w:numPr>
      <w:spacing w:after="120"/>
      <w:ind w:left="720" w:firstLine="0"/>
    </w:pPr>
  </w:style>
  <w:style w:type="paragraph" w:styleId="Listecontinue3">
    <w:name w:val="List Continue 3"/>
    <w:basedOn w:val="Liste"/>
    <w:pPr>
      <w:spacing w:after="120"/>
      <w:ind w:left="1080" w:firstLine="0"/>
    </w:pPr>
  </w:style>
  <w:style w:type="paragraph" w:customStyle="1" w:styleId="Liste2fin">
    <w:name w:val="Liste 2 fin"/>
    <w:basedOn w:val="Liste"/>
    <w:next w:val="Listepuces3"/>
    <w:qFormat/>
    <w:pPr>
      <w:spacing w:after="240"/>
    </w:pPr>
  </w:style>
  <w:style w:type="paragraph" w:styleId="Listepuces3">
    <w:name w:val="List Bullet 3"/>
    <w:basedOn w:val="Liste"/>
    <w:pPr>
      <w:spacing w:after="120"/>
    </w:pPr>
  </w:style>
  <w:style w:type="paragraph" w:customStyle="1" w:styleId="Tableau">
    <w:name w:val="Tableau"/>
    <w:basedOn w:val="caption1"/>
    <w:qFormat/>
  </w:style>
  <w:style w:type="paragraph" w:customStyle="1" w:styleId="Contenudeliste">
    <w:name w:val="Contenu de liste"/>
    <w:basedOn w:val="Normal"/>
    <w:qFormat/>
    <w:pPr>
      <w:keepNext/>
      <w:tabs>
        <w:tab w:val="num" w:pos="0"/>
      </w:tabs>
      <w:spacing w:after="173"/>
      <w:ind w:left="562" w:right="288"/>
    </w:pPr>
    <w:rPr>
      <w:b/>
      <w:bCs/>
      <w:sz w:val="24"/>
      <w:szCs w:val="24"/>
    </w:rPr>
  </w:style>
  <w:style w:type="paragraph" w:customStyle="1" w:styleId="Heading6-Projet">
    <w:name w:val="Heading 6 - Projet"/>
    <w:basedOn w:val="Heading6-OO"/>
    <w:qFormat/>
    <w:rPr>
      <w:color w:val="3867B4"/>
    </w:rPr>
  </w:style>
  <w:style w:type="paragraph" w:customStyle="1" w:styleId="Heading6-Tache">
    <w:name w:val="Heading 6 - Tache"/>
    <w:basedOn w:val="Context"/>
    <w:qFormat/>
    <w:pPr>
      <w:spacing w:before="374" w:after="288"/>
      <w:jc w:val="left"/>
    </w:pPr>
    <w:rPr>
      <w:b/>
      <w:bCs/>
      <w:iCs w:val="0"/>
      <w:color w:val="6ABBA2"/>
      <w:szCs w:val="22"/>
    </w:rPr>
  </w:style>
  <w:style w:type="paragraph" w:styleId="TM5">
    <w:name w:val="toc 5"/>
    <w:basedOn w:val="Index"/>
    <w:pPr>
      <w:tabs>
        <w:tab w:val="right" w:leader="dot" w:pos="7895"/>
      </w:tabs>
      <w:ind w:left="1134"/>
    </w:pPr>
  </w:style>
  <w:style w:type="paragraph" w:customStyle="1" w:styleId="Heading6-Sous-tache">
    <w:name w:val="Heading 6 - Sous-tache"/>
    <w:basedOn w:val="Heading6-Tache"/>
    <w:qFormat/>
    <w:rPr>
      <w:color w:val="7FC6B1"/>
    </w:rPr>
  </w:style>
  <w:style w:type="paragraph" w:customStyle="1" w:styleId="Liste1fin">
    <w:name w:val="Liste 1 fin"/>
    <w:basedOn w:val="Liste"/>
    <w:next w:val="Liste2"/>
    <w:qFormat/>
    <w:pPr>
      <w:spacing w:after="240"/>
      <w:ind w:left="360"/>
    </w:pPr>
  </w:style>
  <w:style w:type="paragraph" w:customStyle="1" w:styleId="Heading6-Sous-projet">
    <w:name w:val="Heading 6 - Sous-projet"/>
    <w:basedOn w:val="Titre9"/>
    <w:qFormat/>
    <w:pPr>
      <w:spacing w:before="374" w:after="288"/>
      <w:outlineLvl w:val="9"/>
    </w:pPr>
  </w:style>
  <w:style w:type="paragraph" w:styleId="TM7">
    <w:name w:val="toc 7"/>
    <w:basedOn w:val="Index"/>
    <w:pPr>
      <w:tabs>
        <w:tab w:val="right" w:leader="dot" w:pos="7328"/>
      </w:tabs>
      <w:ind w:left="1701"/>
    </w:pPr>
    <w:rPr>
      <w:i/>
    </w:rPr>
  </w:style>
  <w:style w:type="paragraph" w:styleId="TM8">
    <w:name w:val="toc 8"/>
    <w:basedOn w:val="Index"/>
    <w:pPr>
      <w:tabs>
        <w:tab w:val="right" w:leader="dot" w:pos="7045"/>
      </w:tabs>
      <w:ind w:left="1984"/>
    </w:pPr>
    <w:rPr>
      <w:b/>
      <w:i/>
    </w:rPr>
  </w:style>
  <w:style w:type="paragraph" w:styleId="TM9">
    <w:name w:val="toc 9"/>
    <w:basedOn w:val="Index"/>
    <w:pPr>
      <w:tabs>
        <w:tab w:val="right" w:leader="dot" w:pos="6761"/>
      </w:tabs>
      <w:ind w:left="2268"/>
    </w:pPr>
  </w:style>
  <w:style w:type="numbering" w:customStyle="1" w:styleId="Puce">
    <w:name w:val="Puce •"/>
    <w:qFormat/>
  </w:style>
  <w:style w:type="numbering" w:customStyle="1" w:styleId="Bullet">
    <w:name w:val="Bullet •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2907B63F5FE46B883B8DA5DFB804E" ma:contentTypeVersion="5" ma:contentTypeDescription="Crée un document." ma:contentTypeScope="" ma:versionID="5a1bd5ba150acdd65260b8e8137bbed4">
  <xsd:schema xmlns:xsd="http://www.w3.org/2001/XMLSchema" xmlns:xs="http://www.w3.org/2001/XMLSchema" xmlns:p="http://schemas.microsoft.com/office/2006/metadata/properties" xmlns:ns3="d2ac631c-72f8-409c-95b8-a6071f0e471f" targetNamespace="http://schemas.microsoft.com/office/2006/metadata/properties" ma:root="true" ma:fieldsID="097ca738eed92971af837b6eaa9eefc9" ns3:_="">
    <xsd:import namespace="d2ac631c-72f8-409c-95b8-a6071f0e471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c631c-72f8-409c-95b8-a6071f0e471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7CB254-E66B-4D71-A0FB-E4BB97553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c631c-72f8-409c-95b8-a6071f0e4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F6269D-C33E-4AC8-B633-284DCDED34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3A4015-68F3-46C3-9292-AB8AC5C141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13</Pages>
  <Words>4505</Words>
  <Characters>24783</Characters>
  <Application>Microsoft Office Word</Application>
  <DocSecurity>0</DocSecurity>
  <Lines>206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Catherine DANDOY</dc:creator>
  <cp:lastModifiedBy>Catherine Dandoy</cp:lastModifiedBy>
  <cp:revision>176</cp:revision>
  <dcterms:created xsi:type="dcterms:W3CDTF">2025-08-07T12:47:00Z</dcterms:created>
  <dcterms:modified xsi:type="dcterms:W3CDTF">2025-08-11T12:03:00Z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dcterms:modified xsi:type="dcterms:W3CDTF">2025-08-07T12:18:26Z</dcterms:modified>
  <cp:revision>1040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0x0101002B02907B63F5FE46B883B8DA5DFB804E</vt:lpwstr>
  </property>
</Properties>
</file>